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9A7325" w14:textId="77777777" w:rsidR="00700C31" w:rsidRDefault="00000000">
      <w:pPr>
        <w:spacing w:line="240" w:lineRule="auto"/>
        <w:jc w:val="center"/>
        <w:rPr>
          <w:rFonts w:ascii="Calibri" w:eastAsia="Calibri" w:hAnsi="Calibri" w:cs="Calibri"/>
          <w:b/>
          <w:bCs/>
          <w:smallCaps/>
          <w:sz w:val="24"/>
          <w:szCs w:val="24"/>
        </w:rPr>
      </w:pPr>
      <w:r>
        <w:rPr>
          <w:rFonts w:ascii="Calibri" w:eastAsia="Calibri" w:hAnsi="Calibri" w:cs="Calibri"/>
          <w:b/>
          <w:bCs/>
          <w:smallCaps/>
          <w:sz w:val="24"/>
          <w:szCs w:val="24"/>
        </w:rPr>
        <w:t>EDITAL PARA OPERACIONALIZAÇÃO</w:t>
      </w:r>
    </w:p>
    <w:p w14:paraId="1B400F23" w14:textId="6409A0D2" w:rsidR="00700C31" w:rsidRDefault="00000000">
      <w:pPr>
        <w:spacing w:line="240" w:lineRule="auto"/>
        <w:jc w:val="center"/>
        <w:rPr>
          <w:rFonts w:ascii="Calibri" w:eastAsia="Calibri" w:hAnsi="Calibri" w:cs="Calibri"/>
          <w:b/>
          <w:bCs/>
          <w:smallCaps/>
          <w:sz w:val="24"/>
          <w:szCs w:val="24"/>
        </w:rPr>
      </w:pPr>
      <w:r>
        <w:rPr>
          <w:rFonts w:ascii="Calibri" w:eastAsia="Calibri" w:hAnsi="Calibri" w:cs="Calibri"/>
          <w:b/>
          <w:bCs/>
          <w:smallCaps/>
          <w:sz w:val="24"/>
          <w:szCs w:val="24"/>
        </w:rPr>
        <w:t>II CICLO PNAB ITAPERUÇU</w:t>
      </w:r>
    </w:p>
    <w:p w14:paraId="03916A24" w14:textId="77777777" w:rsidR="00700C31" w:rsidRDefault="00000000">
      <w:pPr>
        <w:spacing w:after="120"/>
        <w:jc w:val="center"/>
        <w:rPr>
          <w:rFonts w:ascii="Calibri" w:eastAsia="Calibri" w:hAnsi="Calibri" w:cs="Calibri"/>
          <w:b/>
          <w:bCs/>
          <w:smallCaps/>
          <w:sz w:val="24"/>
          <w:szCs w:val="24"/>
        </w:rPr>
      </w:pPr>
      <w:r>
        <w:rPr>
          <w:rFonts w:ascii="Calibri" w:eastAsia="Calibri" w:hAnsi="Calibri" w:cs="Calibri"/>
          <w:b/>
          <w:bCs/>
          <w:smallCaps/>
          <w:sz w:val="24"/>
          <w:szCs w:val="24"/>
        </w:rPr>
        <w:t xml:space="preserve"> </w:t>
      </w:r>
    </w:p>
    <w:p w14:paraId="7CA191EF" w14:textId="3E07B6C4" w:rsidR="00700C31" w:rsidRPr="0053415E" w:rsidRDefault="00000000">
      <w:pPr>
        <w:spacing w:after="120"/>
        <w:jc w:val="center"/>
        <w:rPr>
          <w:rFonts w:ascii="Calibri" w:eastAsia="Calibri" w:hAnsi="Calibri" w:cs="Calibri"/>
          <w:b/>
          <w:bCs/>
          <w:sz w:val="24"/>
          <w:szCs w:val="24"/>
        </w:rPr>
      </w:pPr>
      <w:r w:rsidRPr="0053415E">
        <w:rPr>
          <w:rFonts w:ascii="Calibri" w:eastAsia="Calibri" w:hAnsi="Calibri" w:cs="Calibri"/>
          <w:b/>
          <w:bCs/>
          <w:sz w:val="24"/>
          <w:szCs w:val="24"/>
        </w:rPr>
        <w:t>ANEXO II</w:t>
      </w:r>
    </w:p>
    <w:p w14:paraId="5D687A21" w14:textId="77777777" w:rsidR="00700C31" w:rsidRDefault="00000000">
      <w:pPr>
        <w:spacing w:after="120"/>
        <w:ind w:left="100"/>
        <w:jc w:val="center"/>
        <w:rPr>
          <w:rFonts w:ascii="Calibri" w:eastAsia="Calibri" w:hAnsi="Calibri" w:cs="Calibri"/>
          <w:b/>
          <w:bCs/>
          <w:sz w:val="24"/>
          <w:szCs w:val="24"/>
        </w:rPr>
      </w:pPr>
      <w:r>
        <w:rPr>
          <w:rFonts w:ascii="Calibri" w:eastAsia="Calibri" w:hAnsi="Calibri" w:cs="Calibri"/>
          <w:b/>
          <w:bCs/>
          <w:sz w:val="24"/>
          <w:szCs w:val="24"/>
        </w:rPr>
        <w:t>TERMO DE EXECUÇÃO CULTURAL</w:t>
      </w:r>
    </w:p>
    <w:p w14:paraId="0C222B05" w14:textId="77777777" w:rsidR="00700C31" w:rsidRDefault="00700C31">
      <w:pPr>
        <w:spacing w:after="120"/>
        <w:ind w:left="100"/>
        <w:jc w:val="center"/>
        <w:rPr>
          <w:rFonts w:ascii="Calibri" w:eastAsia="Calibri" w:hAnsi="Calibri" w:cs="Calibri"/>
          <w:b/>
          <w:bCs/>
          <w:sz w:val="24"/>
          <w:szCs w:val="24"/>
        </w:rPr>
      </w:pPr>
    </w:p>
    <w:p w14:paraId="15D908EE" w14:textId="77777777" w:rsidR="00700C31" w:rsidRDefault="00000000">
      <w:pPr>
        <w:spacing w:after="120"/>
        <w:jc w:val="both"/>
        <w:rPr>
          <w:rFonts w:ascii="Calibri" w:eastAsia="Calibri" w:hAnsi="Calibri" w:cs="Calibri"/>
          <w:sz w:val="24"/>
          <w:szCs w:val="24"/>
        </w:rPr>
      </w:pPr>
      <w:r>
        <w:rPr>
          <w:rFonts w:ascii="Calibri" w:eastAsia="Calibri" w:hAnsi="Calibri" w:cs="Calibri"/>
          <w:sz w:val="24"/>
          <w:szCs w:val="24"/>
        </w:rPr>
        <w:t xml:space="preserve">TERMO DE EXECUÇÃO CULTURAL </w:t>
      </w:r>
      <w:r>
        <w:rPr>
          <w:rFonts w:ascii="Calibri" w:eastAsia="Calibri" w:hAnsi="Calibri" w:cs="Calibri"/>
          <w:b/>
          <w:bCs/>
          <w:sz w:val="24"/>
          <w:szCs w:val="24"/>
        </w:rPr>
        <w:t>Nº XX/2026</w:t>
      </w:r>
      <w:r>
        <w:rPr>
          <w:rFonts w:ascii="Calibri" w:eastAsia="Calibri" w:hAnsi="Calibri" w:cs="Calibri"/>
          <w:sz w:val="24"/>
          <w:szCs w:val="24"/>
        </w:rPr>
        <w:t xml:space="preserve"> TENDO POR OBJETO A CONCESSÃO DE APOIO FINANCEIRO A AÇÕES CULTURAIS CONTEMPLADAS PELO EDITAL </w:t>
      </w:r>
      <w:r>
        <w:rPr>
          <w:rFonts w:ascii="Calibri" w:eastAsia="Calibri" w:hAnsi="Calibri" w:cs="Calibri"/>
          <w:b/>
          <w:bCs/>
          <w:sz w:val="24"/>
          <w:szCs w:val="24"/>
        </w:rPr>
        <w:t>nº XX/2026</w:t>
      </w:r>
      <w:r>
        <w:rPr>
          <w:rFonts w:ascii="Calibri" w:eastAsia="Calibri" w:hAnsi="Calibri" w:cs="Calibri"/>
          <w:b/>
          <w:bCs/>
          <w:i/>
          <w:iCs/>
          <w:sz w:val="24"/>
          <w:szCs w:val="24"/>
        </w:rPr>
        <w:t>,</w:t>
      </w:r>
      <w:r>
        <w:rPr>
          <w:rFonts w:ascii="Calibri" w:eastAsia="Calibri" w:hAnsi="Calibri" w:cs="Calibri"/>
          <w:sz w:val="24"/>
          <w:szCs w:val="24"/>
        </w:rPr>
        <w:t xml:space="preserve"> NOS TERMOS DA LEI Nº 14.399/2022 (PNAB), DO DECRETO N. 11.740/2023 (DECRETO PNAB) E DO DECRETO 11.453/2023 (DECRETO DE FOMENTO).</w:t>
      </w:r>
    </w:p>
    <w:p w14:paraId="42384915" w14:textId="77777777" w:rsidR="00700C31" w:rsidRDefault="00700C31">
      <w:pPr>
        <w:spacing w:after="100"/>
        <w:ind w:left="100"/>
        <w:jc w:val="both"/>
        <w:rPr>
          <w:rFonts w:ascii="Calibri" w:eastAsia="Calibri" w:hAnsi="Calibri" w:cs="Calibri"/>
          <w:sz w:val="24"/>
          <w:szCs w:val="24"/>
        </w:rPr>
      </w:pPr>
    </w:p>
    <w:p w14:paraId="0458946E" w14:textId="77777777" w:rsidR="00700C31" w:rsidRDefault="00000000">
      <w:pPr>
        <w:spacing w:after="100"/>
        <w:ind w:left="100"/>
        <w:jc w:val="both"/>
        <w:rPr>
          <w:rFonts w:ascii="Calibri" w:eastAsia="Calibri" w:hAnsi="Calibri" w:cs="Calibri"/>
          <w:b/>
          <w:bCs/>
          <w:sz w:val="24"/>
          <w:szCs w:val="24"/>
        </w:rPr>
      </w:pPr>
      <w:r>
        <w:rPr>
          <w:rFonts w:ascii="Calibri" w:eastAsia="Calibri" w:hAnsi="Calibri" w:cs="Calibri"/>
          <w:b/>
          <w:bCs/>
          <w:sz w:val="24"/>
          <w:szCs w:val="24"/>
        </w:rPr>
        <w:t>1. PARTES</w:t>
      </w:r>
    </w:p>
    <w:p w14:paraId="554305B8" w14:textId="526EF3D0" w:rsidR="00700C31" w:rsidRDefault="00000000">
      <w:pPr>
        <w:spacing w:after="100"/>
        <w:jc w:val="both"/>
        <w:rPr>
          <w:rFonts w:ascii="Calibri" w:eastAsia="Calibri" w:hAnsi="Calibri" w:cs="Calibri"/>
          <w:sz w:val="24"/>
          <w:szCs w:val="24"/>
        </w:rPr>
      </w:pPr>
      <w:r>
        <w:rPr>
          <w:rFonts w:ascii="Calibri" w:eastAsia="Calibri" w:hAnsi="Calibri" w:cs="Calibri"/>
          <w:b/>
          <w:bCs/>
          <w:sz w:val="24"/>
          <w:szCs w:val="24"/>
        </w:rPr>
        <w:t>1</w:t>
      </w:r>
      <w:r>
        <w:rPr>
          <w:rFonts w:ascii="Calibri" w:eastAsia="Calibri" w:hAnsi="Calibri" w:cs="Calibri"/>
          <w:sz w:val="24"/>
          <w:szCs w:val="24"/>
        </w:rPr>
        <w:t xml:space="preserve"> A </w:t>
      </w:r>
      <w:r>
        <w:rPr>
          <w:rFonts w:ascii="Calibri" w:eastAsia="Calibri" w:hAnsi="Calibri" w:cs="Calibri"/>
          <w:b/>
          <w:bCs/>
          <w:sz w:val="24"/>
          <w:szCs w:val="24"/>
        </w:rPr>
        <w:t>Prefeitura Municipal de Itaperuçu,</w:t>
      </w:r>
      <w:r>
        <w:rPr>
          <w:rFonts w:ascii="Calibri" w:eastAsia="Calibri" w:hAnsi="Calibri" w:cs="Calibri"/>
          <w:sz w:val="24"/>
          <w:szCs w:val="24"/>
        </w:rPr>
        <w:t xml:space="preserve"> por meio da </w:t>
      </w:r>
      <w:r>
        <w:rPr>
          <w:rFonts w:ascii="Calibri" w:eastAsia="Calibri" w:hAnsi="Calibri" w:cs="Calibri"/>
          <w:b/>
          <w:bCs/>
          <w:sz w:val="24"/>
          <w:szCs w:val="24"/>
        </w:rPr>
        <w:t>Secretaria de Educação, Cultura e Turismo</w:t>
      </w:r>
      <w:r>
        <w:rPr>
          <w:rFonts w:ascii="Calibri" w:eastAsia="Calibri" w:hAnsi="Calibri" w:cs="Calibri"/>
          <w:sz w:val="24"/>
          <w:szCs w:val="24"/>
        </w:rPr>
        <w:t xml:space="preserve">, neste ato representado por </w:t>
      </w:r>
      <w:r w:rsidR="0053415E">
        <w:rPr>
          <w:rFonts w:ascii="Calibri" w:eastAsia="Calibri" w:hAnsi="Calibri" w:cs="Calibri"/>
          <w:b/>
          <w:bCs/>
          <w:sz w:val="24"/>
          <w:szCs w:val="24"/>
        </w:rPr>
        <w:t>Jefferson Ceccon</w:t>
      </w:r>
      <w:r>
        <w:rPr>
          <w:rFonts w:ascii="Calibri" w:eastAsia="Calibri" w:hAnsi="Calibri" w:cs="Calibri"/>
          <w:sz w:val="24"/>
          <w:szCs w:val="24"/>
        </w:rPr>
        <w:t>, e o(a) AGENTE CULTURAL,</w:t>
      </w:r>
      <w:r>
        <w:rPr>
          <w:rFonts w:ascii="Calibri" w:eastAsia="Calibri" w:hAnsi="Calibri" w:cs="Calibri"/>
          <w:b/>
          <w:bCs/>
          <w:sz w:val="24"/>
          <w:szCs w:val="24"/>
        </w:rPr>
        <w:t xml:space="preserve"> XXXXXX</w:t>
      </w:r>
      <w:r>
        <w:rPr>
          <w:rFonts w:ascii="Calibri" w:eastAsia="Calibri" w:hAnsi="Calibri" w:cs="Calibri"/>
          <w:sz w:val="24"/>
          <w:szCs w:val="24"/>
        </w:rPr>
        <w:t xml:space="preserve">  portador(a) do </w:t>
      </w:r>
      <w:r>
        <w:rPr>
          <w:rFonts w:ascii="Calibri" w:eastAsia="Calibri" w:hAnsi="Calibri" w:cs="Calibri"/>
          <w:b/>
          <w:bCs/>
          <w:sz w:val="24"/>
          <w:szCs w:val="24"/>
        </w:rPr>
        <w:t>RG nº XXXX SSP PR, CPF nº XXXXX,</w:t>
      </w:r>
      <w:r>
        <w:rPr>
          <w:rFonts w:ascii="Calibri" w:eastAsia="Calibri" w:hAnsi="Calibri" w:cs="Calibri"/>
          <w:sz w:val="24"/>
          <w:szCs w:val="24"/>
        </w:rPr>
        <w:t xml:space="preserve"> residente e domiciliado(a) à </w:t>
      </w:r>
      <w:r>
        <w:rPr>
          <w:rFonts w:ascii="Calibri" w:eastAsia="Calibri" w:hAnsi="Calibri" w:cs="Calibri"/>
          <w:b/>
          <w:bCs/>
          <w:sz w:val="24"/>
          <w:szCs w:val="24"/>
        </w:rPr>
        <w:t>XXXXX</w:t>
      </w:r>
      <w:r>
        <w:rPr>
          <w:rFonts w:ascii="Calibri" w:eastAsia="Calibri" w:hAnsi="Calibri" w:cs="Calibri"/>
          <w:sz w:val="24"/>
          <w:szCs w:val="24"/>
        </w:rPr>
        <w:t xml:space="preserve">, CEP: </w:t>
      </w:r>
      <w:r>
        <w:rPr>
          <w:rFonts w:ascii="Calibri" w:eastAsia="Calibri" w:hAnsi="Calibri" w:cs="Calibri"/>
          <w:b/>
          <w:bCs/>
          <w:sz w:val="24"/>
          <w:szCs w:val="24"/>
        </w:rPr>
        <w:t>XXXXX,</w:t>
      </w:r>
      <w:r>
        <w:rPr>
          <w:rFonts w:ascii="Calibri" w:eastAsia="Calibri" w:hAnsi="Calibri" w:cs="Calibri"/>
          <w:sz w:val="24"/>
          <w:szCs w:val="24"/>
        </w:rPr>
        <w:t xml:space="preserve"> telefones: </w:t>
      </w:r>
      <w:r>
        <w:rPr>
          <w:rFonts w:ascii="Calibri" w:eastAsia="Calibri" w:hAnsi="Calibri" w:cs="Calibri"/>
          <w:b/>
          <w:bCs/>
          <w:sz w:val="24"/>
          <w:szCs w:val="24"/>
        </w:rPr>
        <w:t>XXXXXXXXX,</w:t>
      </w:r>
      <w:r>
        <w:rPr>
          <w:rFonts w:ascii="Calibri" w:eastAsia="Calibri" w:hAnsi="Calibri" w:cs="Calibri"/>
          <w:sz w:val="24"/>
          <w:szCs w:val="24"/>
        </w:rPr>
        <w:t xml:space="preserve"> resolvem firmar o presente Termo de Execução Cultural, de acordo com as seguintes condições:</w:t>
      </w:r>
    </w:p>
    <w:p w14:paraId="073F41CF" w14:textId="77777777" w:rsidR="00700C31" w:rsidRDefault="00700C31">
      <w:pPr>
        <w:spacing w:after="100"/>
        <w:jc w:val="both"/>
        <w:rPr>
          <w:rFonts w:ascii="Calibri" w:eastAsia="Calibri" w:hAnsi="Calibri" w:cs="Calibri"/>
          <w:sz w:val="24"/>
          <w:szCs w:val="24"/>
        </w:rPr>
      </w:pPr>
    </w:p>
    <w:p w14:paraId="20CC4D23" w14:textId="77777777" w:rsidR="00700C31" w:rsidRDefault="00000000">
      <w:pPr>
        <w:spacing w:after="100"/>
        <w:ind w:left="100"/>
        <w:jc w:val="both"/>
        <w:rPr>
          <w:rFonts w:ascii="Calibri" w:eastAsia="Calibri" w:hAnsi="Calibri" w:cs="Calibri"/>
          <w:b/>
          <w:bCs/>
          <w:sz w:val="24"/>
          <w:szCs w:val="24"/>
        </w:rPr>
      </w:pPr>
      <w:r>
        <w:rPr>
          <w:rFonts w:ascii="Calibri" w:eastAsia="Calibri" w:hAnsi="Calibri" w:cs="Calibri"/>
          <w:b/>
          <w:bCs/>
          <w:sz w:val="24"/>
          <w:szCs w:val="24"/>
        </w:rPr>
        <w:t>2. PROCEDIMENTO</w:t>
      </w:r>
    </w:p>
    <w:p w14:paraId="58B7EE43" w14:textId="058C41EA" w:rsidR="00700C31" w:rsidRDefault="00000000">
      <w:pPr>
        <w:spacing w:after="120"/>
        <w:ind w:left="100"/>
        <w:jc w:val="both"/>
        <w:rPr>
          <w:rFonts w:ascii="Calibri" w:eastAsia="Calibri" w:hAnsi="Calibri" w:cs="Calibri"/>
          <w:sz w:val="24"/>
          <w:szCs w:val="24"/>
        </w:rPr>
      </w:pPr>
      <w:r>
        <w:rPr>
          <w:rFonts w:ascii="Calibri" w:eastAsia="Calibri" w:hAnsi="Calibri" w:cs="Calibri"/>
          <w:b/>
          <w:bCs/>
          <w:sz w:val="24"/>
          <w:szCs w:val="24"/>
        </w:rPr>
        <w:t>2.1</w:t>
      </w:r>
      <w:r>
        <w:rPr>
          <w:rFonts w:ascii="Calibri" w:eastAsia="Calibri" w:hAnsi="Calibri" w:cs="Calibri"/>
          <w:sz w:val="24"/>
          <w:szCs w:val="24"/>
        </w:rPr>
        <w:t xml:space="preserve"> Este Termo de Execução Cultural é instrumento da modalidade de operacionalização dos recursos do II Ciclo da PNAB de Itaperuçu / PR, de que trata o inciso I do art. 8 do Decreto 11.453/2023, celebrado com agente cultural selecionado nos termos da LEI Nº 14.399/2022 (PNAB), DO DECRETO N. 11.740/2023 (DECRETO PNAB) E DO DECRETO 11.453/2023 (DECRETO DE FOMENTO).</w:t>
      </w:r>
    </w:p>
    <w:p w14:paraId="233C632C" w14:textId="77777777" w:rsidR="00700C31" w:rsidRDefault="00700C31">
      <w:pPr>
        <w:spacing w:after="100"/>
        <w:ind w:left="100"/>
        <w:jc w:val="both"/>
        <w:rPr>
          <w:rFonts w:ascii="Calibri" w:eastAsia="Calibri" w:hAnsi="Calibri" w:cs="Calibri"/>
          <w:b/>
          <w:bCs/>
          <w:sz w:val="24"/>
          <w:szCs w:val="24"/>
        </w:rPr>
      </w:pPr>
    </w:p>
    <w:p w14:paraId="5EB558DD" w14:textId="77777777" w:rsidR="00700C31" w:rsidRDefault="00000000">
      <w:pPr>
        <w:spacing w:after="100"/>
        <w:ind w:left="100"/>
        <w:jc w:val="both"/>
        <w:rPr>
          <w:rFonts w:ascii="Calibri" w:eastAsia="Calibri" w:hAnsi="Calibri" w:cs="Calibri"/>
          <w:b/>
          <w:bCs/>
          <w:sz w:val="24"/>
          <w:szCs w:val="24"/>
        </w:rPr>
      </w:pPr>
      <w:r>
        <w:rPr>
          <w:rFonts w:ascii="Calibri" w:eastAsia="Calibri" w:hAnsi="Calibri" w:cs="Calibri"/>
          <w:b/>
          <w:bCs/>
          <w:sz w:val="24"/>
          <w:szCs w:val="24"/>
        </w:rPr>
        <w:t>3. OBJETO</w:t>
      </w:r>
    </w:p>
    <w:p w14:paraId="6E1EF3DE"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3.1</w:t>
      </w:r>
      <w:r>
        <w:rPr>
          <w:rFonts w:ascii="Calibri" w:eastAsia="Calibri" w:hAnsi="Calibri" w:cs="Calibri"/>
          <w:sz w:val="24"/>
          <w:szCs w:val="24"/>
        </w:rPr>
        <w:t xml:space="preserve">. Este Termo de Execução Cultural tem por objeto a concessão de apoio financeiro a </w:t>
      </w:r>
      <w:r>
        <w:rPr>
          <w:rFonts w:ascii="Calibri" w:eastAsia="Calibri" w:hAnsi="Calibri" w:cs="Calibri"/>
          <w:b/>
          <w:bCs/>
          <w:sz w:val="24"/>
          <w:szCs w:val="24"/>
        </w:rPr>
        <w:t>Operacionalização dos recursos do II Ciclo da PNAB em Itaperuçu - PR,</w:t>
      </w:r>
      <w:r>
        <w:rPr>
          <w:rFonts w:ascii="Calibri" w:eastAsia="Calibri" w:hAnsi="Calibri" w:cs="Calibri"/>
          <w:sz w:val="24"/>
          <w:szCs w:val="24"/>
        </w:rPr>
        <w:t xml:space="preserve"> contemplado no conforme processo administrativo nº </w:t>
      </w:r>
      <w:r>
        <w:rPr>
          <w:rFonts w:ascii="Calibri" w:eastAsia="Calibri" w:hAnsi="Calibri" w:cs="Calibri"/>
          <w:b/>
          <w:bCs/>
          <w:sz w:val="24"/>
          <w:szCs w:val="24"/>
        </w:rPr>
        <w:t>[INDICAR NÚMERO DO PROCESSO]</w:t>
      </w:r>
      <w:r>
        <w:rPr>
          <w:rFonts w:ascii="Calibri" w:eastAsia="Calibri" w:hAnsi="Calibri" w:cs="Calibri"/>
          <w:sz w:val="24"/>
          <w:szCs w:val="24"/>
        </w:rPr>
        <w:t xml:space="preserve">. </w:t>
      </w:r>
    </w:p>
    <w:p w14:paraId="347E86D5" w14:textId="77777777" w:rsidR="00700C31" w:rsidRDefault="00700C31">
      <w:pPr>
        <w:spacing w:after="100"/>
        <w:ind w:left="100"/>
        <w:jc w:val="both"/>
        <w:rPr>
          <w:rFonts w:ascii="Calibri" w:eastAsia="Calibri" w:hAnsi="Calibri" w:cs="Calibri"/>
          <w:b/>
          <w:bCs/>
          <w:sz w:val="24"/>
          <w:szCs w:val="24"/>
        </w:rPr>
      </w:pPr>
    </w:p>
    <w:p w14:paraId="75076487" w14:textId="77777777" w:rsidR="00700C31" w:rsidRDefault="00000000">
      <w:pPr>
        <w:spacing w:after="100"/>
        <w:ind w:left="100"/>
        <w:jc w:val="both"/>
        <w:rPr>
          <w:rFonts w:ascii="Calibri" w:eastAsia="Calibri" w:hAnsi="Calibri" w:cs="Calibri"/>
          <w:b/>
          <w:bCs/>
          <w:sz w:val="24"/>
          <w:szCs w:val="24"/>
        </w:rPr>
      </w:pPr>
      <w:r>
        <w:rPr>
          <w:rFonts w:ascii="Calibri" w:eastAsia="Calibri" w:hAnsi="Calibri" w:cs="Calibri"/>
          <w:b/>
          <w:bCs/>
          <w:sz w:val="24"/>
          <w:szCs w:val="24"/>
        </w:rPr>
        <w:t xml:space="preserve">4. RECURSOS FINANCEIROS </w:t>
      </w:r>
    </w:p>
    <w:p w14:paraId="72718BBC" w14:textId="77777777" w:rsidR="0053415E" w:rsidRPr="0053415E" w:rsidRDefault="00000000" w:rsidP="0053415E">
      <w:pPr>
        <w:spacing w:after="100"/>
        <w:ind w:left="100"/>
        <w:jc w:val="both"/>
        <w:rPr>
          <w:rFonts w:ascii="Calibri" w:eastAsia="Calibri" w:hAnsi="Calibri" w:cs="Calibri"/>
          <w:b/>
          <w:bCs/>
          <w:sz w:val="24"/>
          <w:szCs w:val="24"/>
        </w:rPr>
      </w:pPr>
      <w:r>
        <w:rPr>
          <w:rFonts w:ascii="Calibri" w:eastAsia="Calibri" w:hAnsi="Calibri" w:cs="Calibri"/>
          <w:b/>
          <w:bCs/>
          <w:sz w:val="24"/>
          <w:szCs w:val="24"/>
        </w:rPr>
        <w:t>4.1.</w:t>
      </w:r>
      <w:r>
        <w:rPr>
          <w:rFonts w:ascii="Calibri" w:eastAsia="Calibri" w:hAnsi="Calibri" w:cs="Calibri"/>
          <w:sz w:val="24"/>
          <w:szCs w:val="24"/>
        </w:rPr>
        <w:t xml:space="preserve"> Os recursos financeiros para a execução do presente termo totalizam o montante de </w:t>
      </w:r>
      <w:r>
        <w:rPr>
          <w:rFonts w:ascii="Calibri" w:eastAsia="Calibri" w:hAnsi="Calibri" w:cs="Calibri"/>
          <w:b/>
          <w:bCs/>
          <w:sz w:val="24"/>
          <w:szCs w:val="24"/>
        </w:rPr>
        <w:t>R$</w:t>
      </w:r>
      <w:r w:rsidR="0053415E" w:rsidRPr="0053415E">
        <w:rPr>
          <w:rFonts w:ascii="Calibri" w:eastAsia="Calibri" w:hAnsi="Calibri" w:cs="Calibri"/>
          <w:b/>
          <w:bCs/>
          <w:sz w:val="24"/>
          <w:szCs w:val="24"/>
        </w:rPr>
        <w:t>12.815,81 (doze mil, oitocentos e quinze reais e oitenta e um centavos).</w:t>
      </w:r>
    </w:p>
    <w:p w14:paraId="37A8965D" w14:textId="090AAD14"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lastRenderedPageBreak/>
        <w:t xml:space="preserve"> </w:t>
      </w:r>
    </w:p>
    <w:p w14:paraId="599D496C"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4.2</w:t>
      </w:r>
      <w:r>
        <w:rPr>
          <w:rFonts w:ascii="Calibri" w:eastAsia="Calibri" w:hAnsi="Calibri" w:cs="Calibri"/>
          <w:sz w:val="24"/>
          <w:szCs w:val="24"/>
        </w:rPr>
        <w:t xml:space="preserve">. Serão transferidos à conta do(a) AGENTE CULTURAL, especialmente aberta no </w:t>
      </w:r>
      <w:r>
        <w:rPr>
          <w:rFonts w:ascii="Calibri" w:eastAsia="Calibri" w:hAnsi="Calibri" w:cs="Calibri"/>
          <w:b/>
          <w:bCs/>
          <w:sz w:val="24"/>
          <w:szCs w:val="24"/>
        </w:rPr>
        <w:t>[NOME DO BANCO]</w:t>
      </w:r>
      <w:r>
        <w:rPr>
          <w:rFonts w:ascii="Calibri" w:eastAsia="Calibri" w:hAnsi="Calibri" w:cs="Calibri"/>
          <w:sz w:val="24"/>
          <w:szCs w:val="24"/>
        </w:rPr>
        <w:t xml:space="preserve">, Agência </w:t>
      </w:r>
      <w:r>
        <w:rPr>
          <w:rFonts w:ascii="Calibri" w:eastAsia="Calibri" w:hAnsi="Calibri" w:cs="Calibri"/>
          <w:b/>
          <w:bCs/>
          <w:sz w:val="24"/>
          <w:szCs w:val="24"/>
        </w:rPr>
        <w:t>[INDICAR AGÊNCIA]</w:t>
      </w:r>
      <w:r>
        <w:rPr>
          <w:rFonts w:ascii="Calibri" w:eastAsia="Calibri" w:hAnsi="Calibri" w:cs="Calibri"/>
          <w:sz w:val="24"/>
          <w:szCs w:val="24"/>
        </w:rPr>
        <w:t xml:space="preserve">, Conta Corrente nº </w:t>
      </w:r>
      <w:r>
        <w:rPr>
          <w:rFonts w:ascii="Calibri" w:eastAsia="Calibri" w:hAnsi="Calibri" w:cs="Calibri"/>
          <w:b/>
          <w:bCs/>
          <w:sz w:val="24"/>
          <w:szCs w:val="24"/>
        </w:rPr>
        <w:t>[INDICAR CONTA]</w:t>
      </w:r>
      <w:r>
        <w:rPr>
          <w:rFonts w:ascii="Calibri" w:eastAsia="Calibri" w:hAnsi="Calibri" w:cs="Calibri"/>
          <w:sz w:val="24"/>
          <w:szCs w:val="24"/>
        </w:rPr>
        <w:t>, para recebimento e movimentação.</w:t>
      </w:r>
    </w:p>
    <w:p w14:paraId="021693B2" w14:textId="77777777" w:rsidR="00700C31" w:rsidRDefault="00700C31">
      <w:pPr>
        <w:spacing w:after="100"/>
        <w:ind w:left="100"/>
        <w:jc w:val="both"/>
        <w:rPr>
          <w:rFonts w:ascii="Calibri" w:eastAsia="Calibri" w:hAnsi="Calibri" w:cs="Calibri"/>
          <w:b/>
          <w:bCs/>
          <w:sz w:val="24"/>
          <w:szCs w:val="24"/>
        </w:rPr>
      </w:pPr>
    </w:p>
    <w:p w14:paraId="372CD6E0" w14:textId="77777777" w:rsidR="00700C31" w:rsidRDefault="00000000">
      <w:pPr>
        <w:spacing w:after="100"/>
        <w:ind w:left="100"/>
        <w:jc w:val="both"/>
        <w:rPr>
          <w:rFonts w:ascii="Calibri" w:eastAsia="Calibri" w:hAnsi="Calibri" w:cs="Calibri"/>
          <w:b/>
          <w:bCs/>
          <w:sz w:val="24"/>
          <w:szCs w:val="24"/>
        </w:rPr>
      </w:pPr>
      <w:r>
        <w:rPr>
          <w:rFonts w:ascii="Calibri" w:eastAsia="Calibri" w:hAnsi="Calibri" w:cs="Calibri"/>
          <w:b/>
          <w:bCs/>
          <w:sz w:val="24"/>
          <w:szCs w:val="24"/>
        </w:rPr>
        <w:t>5. APLICAÇÃO DOS RECURSOS</w:t>
      </w:r>
    </w:p>
    <w:p w14:paraId="4E3C2698"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5.1</w:t>
      </w:r>
      <w:r>
        <w:rPr>
          <w:rFonts w:ascii="Calibri" w:eastAsia="Calibri" w:hAnsi="Calibri" w:cs="Calibri"/>
          <w:sz w:val="24"/>
          <w:szCs w:val="24"/>
        </w:rPr>
        <w:t xml:space="preserve"> Os rendimentos de ativos financeiros poderão ser aplicados para o alcance do objeto, sem a necessidade de autorização prévia.</w:t>
      </w:r>
    </w:p>
    <w:p w14:paraId="74A1702E" w14:textId="77777777" w:rsidR="00700C31" w:rsidRDefault="00700C31">
      <w:pPr>
        <w:spacing w:after="100"/>
        <w:ind w:left="100"/>
        <w:jc w:val="both"/>
        <w:rPr>
          <w:rFonts w:ascii="Calibri" w:eastAsia="Calibri" w:hAnsi="Calibri" w:cs="Calibri"/>
          <w:sz w:val="24"/>
          <w:szCs w:val="24"/>
        </w:rPr>
      </w:pPr>
    </w:p>
    <w:p w14:paraId="7059822E" w14:textId="77777777" w:rsidR="00700C31" w:rsidRDefault="00000000">
      <w:pPr>
        <w:spacing w:after="100"/>
        <w:ind w:left="100"/>
        <w:jc w:val="both"/>
        <w:rPr>
          <w:rFonts w:ascii="Calibri" w:eastAsia="Calibri" w:hAnsi="Calibri" w:cs="Calibri"/>
          <w:b/>
          <w:bCs/>
          <w:sz w:val="24"/>
          <w:szCs w:val="24"/>
        </w:rPr>
      </w:pPr>
      <w:r>
        <w:rPr>
          <w:rFonts w:ascii="Calibri" w:eastAsia="Calibri" w:hAnsi="Calibri" w:cs="Calibri"/>
          <w:b/>
          <w:bCs/>
          <w:sz w:val="24"/>
          <w:szCs w:val="24"/>
        </w:rPr>
        <w:t>6. OBRIGAÇÕES</w:t>
      </w:r>
    </w:p>
    <w:p w14:paraId="34E40716" w14:textId="77777777" w:rsidR="00700C31" w:rsidRDefault="00000000">
      <w:pPr>
        <w:spacing w:after="100"/>
        <w:ind w:left="100"/>
        <w:jc w:val="both"/>
        <w:rPr>
          <w:rFonts w:ascii="Calibri" w:eastAsia="Calibri" w:hAnsi="Calibri" w:cs="Calibri"/>
          <w:color w:val="FF0000"/>
          <w:sz w:val="24"/>
          <w:szCs w:val="24"/>
        </w:rPr>
      </w:pPr>
      <w:r>
        <w:rPr>
          <w:rFonts w:ascii="Calibri" w:eastAsia="Calibri" w:hAnsi="Calibri" w:cs="Calibri"/>
          <w:b/>
          <w:bCs/>
          <w:sz w:val="24"/>
          <w:szCs w:val="24"/>
        </w:rPr>
        <w:t>6.1</w:t>
      </w:r>
      <w:r>
        <w:rPr>
          <w:rFonts w:ascii="Calibri" w:eastAsia="Calibri" w:hAnsi="Calibri" w:cs="Calibri"/>
          <w:sz w:val="24"/>
          <w:szCs w:val="24"/>
        </w:rPr>
        <w:t xml:space="preserve"> São obrigações da Prefeitura Municipal de Itaperuçu por meio da </w:t>
      </w:r>
      <w:r>
        <w:rPr>
          <w:rFonts w:ascii="Calibri" w:eastAsia="Calibri" w:hAnsi="Calibri" w:cs="Calibri"/>
          <w:b/>
          <w:bCs/>
          <w:sz w:val="24"/>
          <w:szCs w:val="24"/>
        </w:rPr>
        <w:t>Secretaria de Educação, Cultura e Turismo</w:t>
      </w:r>
      <w:r>
        <w:rPr>
          <w:rFonts w:ascii="Calibri" w:eastAsia="Calibri" w:hAnsi="Calibri" w:cs="Calibri"/>
          <w:sz w:val="24"/>
          <w:szCs w:val="24"/>
        </w:rPr>
        <w:t>:</w:t>
      </w:r>
    </w:p>
    <w:p w14:paraId="2AF0B1E2"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 xml:space="preserve">I) transferir os recursos ao(a) AGENTE CULTURAL; </w:t>
      </w:r>
    </w:p>
    <w:p w14:paraId="6EE4EB3D"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 xml:space="preserve">II) orientar o(a) AGENTE CULTURAL sobre o procedimento para a prestação de informações dos recursos concedidos; </w:t>
      </w:r>
    </w:p>
    <w:p w14:paraId="5F216F94"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 xml:space="preserve">III) analisar e emitir parecer sobre os relatórios e sobre a prestação de informações apresentados pelo(a) AGENTE CULTURAL; </w:t>
      </w:r>
    </w:p>
    <w:p w14:paraId="20C27AAD"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 xml:space="preserve">IV) zelar pelo fiel cumprimento deste termo de execução cultural; </w:t>
      </w:r>
    </w:p>
    <w:p w14:paraId="5FE906A1"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V) adotar medidas saneadoras e corretivas quando houver inadimplemento;</w:t>
      </w:r>
    </w:p>
    <w:p w14:paraId="09B028C8" w14:textId="27E92B6F"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 xml:space="preserve">VI) monitorar o cumprimento pelo(a) AGENTE CULTURAL das obrigações previstas nos editais/legislação referentes </w:t>
      </w:r>
      <w:r w:rsidR="00777B9B">
        <w:rPr>
          <w:rFonts w:ascii="Calibri" w:eastAsia="Calibri" w:hAnsi="Calibri" w:cs="Calibri"/>
          <w:sz w:val="24"/>
          <w:szCs w:val="24"/>
        </w:rPr>
        <w:t>a</w:t>
      </w:r>
      <w:r>
        <w:rPr>
          <w:rFonts w:ascii="Calibri" w:eastAsia="Calibri" w:hAnsi="Calibri" w:cs="Calibri"/>
          <w:sz w:val="24"/>
          <w:szCs w:val="24"/>
        </w:rPr>
        <w:t xml:space="preserve"> PNAB.</w:t>
      </w:r>
    </w:p>
    <w:p w14:paraId="46192F69" w14:textId="77777777" w:rsidR="00700C31" w:rsidRDefault="00700C31">
      <w:pPr>
        <w:spacing w:after="100"/>
        <w:ind w:left="100"/>
        <w:jc w:val="both"/>
        <w:rPr>
          <w:rFonts w:ascii="Calibri" w:eastAsia="Calibri" w:hAnsi="Calibri" w:cs="Calibri"/>
          <w:sz w:val="24"/>
          <w:szCs w:val="24"/>
        </w:rPr>
      </w:pPr>
    </w:p>
    <w:p w14:paraId="4F3CB62C"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6.2</w:t>
      </w:r>
      <w:r>
        <w:rPr>
          <w:rFonts w:ascii="Calibri" w:eastAsia="Calibri" w:hAnsi="Calibri" w:cs="Calibri"/>
          <w:sz w:val="24"/>
          <w:szCs w:val="24"/>
        </w:rPr>
        <w:t xml:space="preserve"> São obrigações do(a) AGENTE CULTURAL: </w:t>
      </w:r>
    </w:p>
    <w:p w14:paraId="67258675"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 xml:space="preserve">I) executar a ação cultural proposta e aprovada conforme critérios pré estabelecidos; </w:t>
      </w:r>
    </w:p>
    <w:p w14:paraId="25A4137E"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II) Fornecer e remunerar os pareceristas de acordo com os critérios pré estabelecidos;</w:t>
      </w:r>
    </w:p>
    <w:p w14:paraId="228C8C36"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III) facilitar o monitoramento, o controle e supervisão das ações propostas;</w:t>
      </w:r>
    </w:p>
    <w:p w14:paraId="04EBB961"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IV) para fins de monitoramento, atender em 2 dias úteis a qualquer solicitação regular feita pela</w:t>
      </w:r>
      <w:r>
        <w:rPr>
          <w:rFonts w:ascii="Calibri" w:eastAsia="Calibri" w:hAnsi="Calibri" w:cs="Calibri"/>
          <w:b/>
          <w:bCs/>
          <w:sz w:val="24"/>
          <w:szCs w:val="24"/>
        </w:rPr>
        <w:t xml:space="preserve"> Cultura de Itaperuçu</w:t>
      </w:r>
      <w:r>
        <w:rPr>
          <w:rFonts w:ascii="Calibri" w:eastAsia="Calibri" w:hAnsi="Calibri" w:cs="Calibri"/>
          <w:sz w:val="24"/>
          <w:szCs w:val="24"/>
        </w:rPr>
        <w:t xml:space="preserve"> a contar do recebimento da notificação; </w:t>
      </w:r>
    </w:p>
    <w:p w14:paraId="623375D5"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 xml:space="preserve">V) divulgar nos meios de comunicação a informação de que a ação cultural aprovada é apoiada com recursos da Política Nacional Aldir Blanc de Fomento à Cultura, incluindo as marcas do Governo federal, de acordo com as orientações técnicas do manual de aplicação de marcas </w:t>
      </w:r>
      <w:r>
        <w:rPr>
          <w:rFonts w:ascii="Calibri" w:eastAsia="Calibri" w:hAnsi="Calibri" w:cs="Calibri"/>
          <w:sz w:val="24"/>
          <w:szCs w:val="24"/>
        </w:rPr>
        <w:lastRenderedPageBreak/>
        <w:t>divulgado pelo Ministério da Cultura, observando as vedações existentes na Lei nº 9.504/1997 (Lei das Eleições) nos três meses que antecedem as eleições;</w:t>
      </w:r>
    </w:p>
    <w:p w14:paraId="6B3C6409"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 xml:space="preserve">VI) guardar a documentação referente à prestação de informações e financeira pelo prazo de 5 anos, contados do fim da vigência deste Termo de Execução Cultural; </w:t>
      </w:r>
    </w:p>
    <w:p w14:paraId="06D6B08C"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VII) não utilizar os recursos para finalidade diversa da estabelecida no projeto cultural;</w:t>
      </w:r>
    </w:p>
    <w:p w14:paraId="753FA753"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 xml:space="preserve">VIII) encaminhar os documentos do novo agente cultural responsável, bem como nova ata de eleição ou termo de posse, em caso de falecimento ou substituição de dirigente da entidade cultural em caso de pessoa jurídica. </w:t>
      </w:r>
    </w:p>
    <w:p w14:paraId="26030B66"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IX) Assumir a responsabilidade por todas as providências e obrigações estabelecida na legislação específica de acidentes de trabalho, para si ou para seus assistentes, caso tenha algum, incluindo encargos de possível demanda trabalhista, civil ou penal, relacionada a execução do serviço, originalmente ou vinculado por prevenção, conexão ou contingência;</w:t>
      </w:r>
    </w:p>
    <w:p w14:paraId="5DD8FF6D"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X) observar requisitos de qualidade e segurança, recomendados por normas técnicas.</w:t>
      </w:r>
    </w:p>
    <w:p w14:paraId="68CBDB5A" w14:textId="77777777" w:rsidR="00700C31" w:rsidRDefault="00000000">
      <w:pPr>
        <w:spacing w:after="100"/>
        <w:ind w:left="100"/>
        <w:jc w:val="both"/>
        <w:rPr>
          <w:sz w:val="24"/>
          <w:szCs w:val="24"/>
          <w:highlight w:val="white"/>
        </w:rPr>
      </w:pPr>
      <w:r>
        <w:rPr>
          <w:rFonts w:ascii="Calibri" w:eastAsia="Calibri" w:hAnsi="Calibri" w:cs="Calibri"/>
          <w:sz w:val="24"/>
          <w:szCs w:val="24"/>
        </w:rPr>
        <w:t>XI) Executar o proposto dentro dos parâmetros e rotinas estabelecidas neste instrumento com observância às recomendações aceitas pela boa técnica, normas e legislação, bem como responsabilizar-se por danos causados ao patrimônio da contratante, ou de terceiros, em virtude de falha, negligência, dolo ou culpa, durante a execução do projeto proposto, arcando com as despesas necessárias ao restabelecimento das condições originais;</w:t>
      </w:r>
    </w:p>
    <w:p w14:paraId="6FAAF4F8" w14:textId="77777777" w:rsidR="00700C31" w:rsidRDefault="00700C31">
      <w:pPr>
        <w:spacing w:after="100"/>
        <w:ind w:left="100"/>
        <w:jc w:val="both"/>
        <w:rPr>
          <w:rFonts w:ascii="Calibri" w:eastAsia="Calibri" w:hAnsi="Calibri" w:cs="Calibri"/>
          <w:sz w:val="24"/>
          <w:szCs w:val="24"/>
        </w:rPr>
      </w:pPr>
    </w:p>
    <w:p w14:paraId="0C84AFCE" w14:textId="77777777" w:rsidR="00700C31" w:rsidRDefault="00000000">
      <w:pPr>
        <w:spacing w:after="100"/>
        <w:ind w:left="100"/>
        <w:jc w:val="both"/>
        <w:rPr>
          <w:rFonts w:ascii="Calibri" w:eastAsia="Calibri" w:hAnsi="Calibri" w:cs="Calibri"/>
          <w:b/>
          <w:bCs/>
          <w:sz w:val="24"/>
          <w:szCs w:val="24"/>
        </w:rPr>
      </w:pPr>
      <w:r>
        <w:rPr>
          <w:rFonts w:ascii="Calibri" w:eastAsia="Calibri" w:hAnsi="Calibri" w:cs="Calibri"/>
          <w:b/>
          <w:bCs/>
          <w:sz w:val="24"/>
          <w:szCs w:val="24"/>
        </w:rPr>
        <w:t>7. PRESTAÇÃO DE INFORMAÇÕES IN LOCO</w:t>
      </w:r>
    </w:p>
    <w:p w14:paraId="59591FEA"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7.1</w:t>
      </w:r>
      <w:r>
        <w:rPr>
          <w:rFonts w:ascii="Calibri" w:eastAsia="Calibri" w:hAnsi="Calibri" w:cs="Calibri"/>
          <w:sz w:val="24"/>
          <w:szCs w:val="24"/>
        </w:rPr>
        <w:t xml:space="preserve"> Além do relatório, caso seja solicitado, o agente cultural deverá prestar contas à administração pública in loco.  </w:t>
      </w:r>
    </w:p>
    <w:p w14:paraId="4B2A490C" w14:textId="77777777" w:rsidR="00700C31" w:rsidRDefault="00700C31">
      <w:pPr>
        <w:spacing w:after="100"/>
        <w:ind w:left="100"/>
        <w:jc w:val="both"/>
        <w:rPr>
          <w:rFonts w:ascii="Calibri" w:eastAsia="Calibri" w:hAnsi="Calibri" w:cs="Calibri"/>
          <w:sz w:val="24"/>
          <w:szCs w:val="24"/>
        </w:rPr>
      </w:pPr>
    </w:p>
    <w:p w14:paraId="3041208F"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7.2</w:t>
      </w:r>
      <w:r>
        <w:rPr>
          <w:rFonts w:ascii="Calibri" w:eastAsia="Calibri" w:hAnsi="Calibri" w:cs="Calibri"/>
          <w:sz w:val="24"/>
          <w:szCs w:val="24"/>
        </w:rPr>
        <w:t xml:space="preserve"> O agente público responsável elaborará relatório de visita de verificação e poderá adotar os seguintes procedimentos, de acordo com o caso concreto:</w:t>
      </w:r>
    </w:p>
    <w:p w14:paraId="4D8AE790"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 - encaminhar o processo à autoridade responsável pelo julgamento da prestação de informações, caso conclua que houve o cumprimento integral do objeto ou o cumprimento parcial justificado;</w:t>
      </w:r>
    </w:p>
    <w:p w14:paraId="64E26271"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II - recomendar que seja solicitada a apresentação, pelo agente cultural, de relatório de execução do objeto, caso considere que não foi possível aferir na visita de verificação que houve o cumprimento integral do objeto ou o cumprimento parcial justificado; ou</w:t>
      </w:r>
    </w:p>
    <w:p w14:paraId="5BE76ECD"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III - recomendar que seja solicitada a apresentação, pelo agente cultural, de relatório de execução financeira, caso considere que não foi possível aferir o cumprimento integral do objeto no relatório de execução do objeto ou que as justificativas apresentadas sobre o cumprimento parcial do objeto foram insuficientes.</w:t>
      </w:r>
    </w:p>
    <w:p w14:paraId="5892A1F0" w14:textId="77777777" w:rsidR="00700C31" w:rsidRDefault="00700C31">
      <w:pPr>
        <w:spacing w:after="100"/>
        <w:ind w:left="100"/>
        <w:jc w:val="both"/>
        <w:rPr>
          <w:rFonts w:ascii="Calibri" w:eastAsia="Calibri" w:hAnsi="Calibri" w:cs="Calibri"/>
          <w:b/>
          <w:bCs/>
          <w:sz w:val="24"/>
          <w:szCs w:val="24"/>
        </w:rPr>
      </w:pPr>
    </w:p>
    <w:p w14:paraId="0C5B4A82"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 xml:space="preserve">7.2.1 </w:t>
      </w:r>
      <w:r>
        <w:rPr>
          <w:rFonts w:ascii="Calibri" w:eastAsia="Calibri" w:hAnsi="Calibri" w:cs="Calibri"/>
          <w:sz w:val="24"/>
          <w:szCs w:val="24"/>
        </w:rPr>
        <w:t>Após o recebimento do processo enviado pelo agente público de que trata o item 7.2, a autoridade responsável pelo julgamento da prestação de informações poderá:</w:t>
      </w:r>
    </w:p>
    <w:p w14:paraId="25461A4C"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 - determinar o arquivamento, caso considere que houve o cumprimento integral do objeto ou o cumprimento parcial justificado;</w:t>
      </w:r>
    </w:p>
    <w:p w14:paraId="0D6B8A83"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II - solicitar a apresentação, pelo agente cultural, de relatório de execução do objeto, caso considere que não foi possível aferir o cumprimento integral do objeto ou que as justificativas apresentadas sobre o cumprimento parcial do objeto foram insuficientes;</w:t>
      </w:r>
    </w:p>
    <w:p w14:paraId="71AD8034"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III - solicitar a apresentação, pelo agente cultural, de relatório de execução financeira, caso considere que não foi possível aferir o cumprimento integral do objeto no relatório de execução do objeto ou que as justificativas apresentadas sobre o cumprimento parcial do objeto foram insuficientes; ou</w:t>
      </w:r>
    </w:p>
    <w:p w14:paraId="281C4912"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IV - aplicar sanções ou decidir pela rejeição da prestação de informações, caso verifique que não houve o cumprimento integral do objeto ou o cumprimento parcial justificado, ou caso identifique irregularidades no relatório de execução financeira.</w:t>
      </w:r>
    </w:p>
    <w:p w14:paraId="602C0CE1" w14:textId="77777777" w:rsidR="00700C31" w:rsidRDefault="00700C31">
      <w:pPr>
        <w:spacing w:after="100"/>
        <w:ind w:left="100"/>
        <w:jc w:val="both"/>
        <w:rPr>
          <w:rFonts w:ascii="Calibri" w:eastAsia="Calibri" w:hAnsi="Calibri" w:cs="Calibri"/>
          <w:sz w:val="24"/>
          <w:szCs w:val="24"/>
        </w:rPr>
      </w:pPr>
    </w:p>
    <w:p w14:paraId="14F70FAC"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8. PRESTAÇÃO DE CONTAS</w:t>
      </w:r>
    </w:p>
    <w:p w14:paraId="6520FD98"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 xml:space="preserve">8.1 </w:t>
      </w:r>
      <w:r>
        <w:rPr>
          <w:rFonts w:ascii="Calibri" w:eastAsia="Calibri" w:hAnsi="Calibri" w:cs="Calibri"/>
          <w:sz w:val="24"/>
          <w:szCs w:val="24"/>
        </w:rPr>
        <w:t xml:space="preserve">O agente cultural prestará contas à administração pública por meio da categoria de prestação de informações em relatório de execução do objeto. </w:t>
      </w:r>
    </w:p>
    <w:p w14:paraId="3DAD8E54" w14:textId="77777777" w:rsidR="00700C31" w:rsidRDefault="00700C31">
      <w:pPr>
        <w:spacing w:after="100"/>
        <w:ind w:left="100"/>
        <w:jc w:val="both"/>
        <w:rPr>
          <w:rFonts w:ascii="Calibri" w:eastAsia="Calibri" w:hAnsi="Calibri" w:cs="Calibri"/>
          <w:b/>
          <w:bCs/>
          <w:sz w:val="24"/>
          <w:szCs w:val="24"/>
        </w:rPr>
      </w:pPr>
    </w:p>
    <w:p w14:paraId="463A0BC0"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8.2</w:t>
      </w:r>
      <w:r>
        <w:rPr>
          <w:rFonts w:ascii="Calibri" w:eastAsia="Calibri" w:hAnsi="Calibri" w:cs="Calibri"/>
          <w:sz w:val="24"/>
          <w:szCs w:val="24"/>
        </w:rPr>
        <w:t xml:space="preserve"> A prestação de informações em relatório de execução do objeto comprovará que foram alcançados os resultados da ação cultural, por meio dos seguintes procedimentos:</w:t>
      </w:r>
    </w:p>
    <w:p w14:paraId="3BE1996B"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 - apresentação de relatório de execução do objeto pelo beneficiário no prazo estabelecido pelo ente federativo no regulamento ou no instrumento de seleção; e</w:t>
      </w:r>
    </w:p>
    <w:p w14:paraId="58C78173"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II - análise do relatório de execução do objeto por agente público designado.</w:t>
      </w:r>
    </w:p>
    <w:p w14:paraId="78BE01F9" w14:textId="77777777" w:rsidR="00700C31" w:rsidRDefault="00700C31">
      <w:pPr>
        <w:spacing w:after="100"/>
        <w:ind w:left="100"/>
        <w:jc w:val="both"/>
        <w:rPr>
          <w:rFonts w:ascii="Calibri" w:eastAsia="Calibri" w:hAnsi="Calibri" w:cs="Calibri"/>
          <w:b/>
          <w:bCs/>
          <w:sz w:val="24"/>
          <w:szCs w:val="24"/>
        </w:rPr>
      </w:pPr>
    </w:p>
    <w:p w14:paraId="2C5EAE8F"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8.2.1</w:t>
      </w:r>
      <w:r>
        <w:rPr>
          <w:rFonts w:ascii="Calibri" w:eastAsia="Calibri" w:hAnsi="Calibri" w:cs="Calibri"/>
          <w:sz w:val="24"/>
          <w:szCs w:val="24"/>
        </w:rPr>
        <w:t xml:space="preserve"> O relatório de prestação de informações sobre o cumprimento do objeto deverá:</w:t>
      </w:r>
    </w:p>
    <w:p w14:paraId="475B7C97"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 - comprovar que foram alcançados os resultados da ação cultural;</w:t>
      </w:r>
    </w:p>
    <w:p w14:paraId="1BC78220"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 xml:space="preserve">II - conter a descrição das ações desenvolvidas para o cumprimento do objeto; </w:t>
      </w:r>
    </w:p>
    <w:p w14:paraId="4FD7D439"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 xml:space="preserve">III - ter anexados documentos de comprovação do cumprimento do objeto, tais como: Declarações de realização dos eventos, com registro fotográfico ou audiovisual, clipping de matérias jornalísticas, releases, folders, catálogos, panfletos, filipetas, bem como outros documentos pertinentes à execução do projeto. </w:t>
      </w:r>
    </w:p>
    <w:p w14:paraId="25F57D4E" w14:textId="77777777" w:rsidR="00700C31" w:rsidRDefault="00700C31">
      <w:pPr>
        <w:spacing w:after="100"/>
        <w:ind w:left="100"/>
        <w:jc w:val="both"/>
        <w:rPr>
          <w:rFonts w:ascii="Calibri" w:eastAsia="Calibri" w:hAnsi="Calibri" w:cs="Calibri"/>
          <w:b/>
          <w:bCs/>
          <w:sz w:val="24"/>
          <w:szCs w:val="24"/>
        </w:rPr>
      </w:pPr>
    </w:p>
    <w:p w14:paraId="55D4D0B5"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8.2.2</w:t>
      </w:r>
      <w:r>
        <w:rPr>
          <w:rFonts w:ascii="Calibri" w:eastAsia="Calibri" w:hAnsi="Calibri" w:cs="Calibri"/>
          <w:sz w:val="24"/>
          <w:szCs w:val="24"/>
        </w:rPr>
        <w:t xml:space="preserve"> O agente público competente elaborará parecer técnico de análise do relatório de execução do objeto e poderá adotar os seguintes procedimentos, de acordo com o caso concreto:</w:t>
      </w:r>
    </w:p>
    <w:p w14:paraId="60579282"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 - encaminhar o processo à autoridade responsável pelo julgamento da prestação de informações, caso conclua que houve o cumprimento integral do objeto; ou</w:t>
      </w:r>
    </w:p>
    <w:p w14:paraId="1A9C6E81"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II - recomendar que seja solicitada a apresentação, pelo agente cultural, de relatório de execução financeira, caso considere que não foi possível aferir o cumprimento integral do objeto no relatório de execução do objeto ou que as justificativas apresentadas sobre o cumprimento parcial do objeto foram insuficientes.</w:t>
      </w:r>
    </w:p>
    <w:p w14:paraId="7E480634" w14:textId="77777777" w:rsidR="00700C31" w:rsidRDefault="00700C31">
      <w:pPr>
        <w:spacing w:after="100"/>
        <w:ind w:left="100"/>
        <w:jc w:val="both"/>
        <w:rPr>
          <w:rFonts w:ascii="Calibri" w:eastAsia="Calibri" w:hAnsi="Calibri" w:cs="Calibri"/>
          <w:b/>
          <w:bCs/>
          <w:sz w:val="24"/>
          <w:szCs w:val="24"/>
        </w:rPr>
      </w:pPr>
    </w:p>
    <w:p w14:paraId="2C22F3B3"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8.2.3</w:t>
      </w:r>
      <w:r>
        <w:rPr>
          <w:rFonts w:ascii="Calibri" w:eastAsia="Calibri" w:hAnsi="Calibri" w:cs="Calibri"/>
          <w:sz w:val="24"/>
          <w:szCs w:val="24"/>
        </w:rPr>
        <w:t xml:space="preserve"> Após o recebimento do processo pelo agente público de que trata o item 8.2.2, autoridade responsável pelo julgamento da prestação de informações poderá:</w:t>
      </w:r>
    </w:p>
    <w:p w14:paraId="53EBE8C7"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 - determinar o arquivamento, caso considere que houve o cumprimento integral do objeto ou o cumprimento parcial justificado;</w:t>
      </w:r>
    </w:p>
    <w:p w14:paraId="1C4DF077"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II - solicitar a apresentação, pelo agente cultural, de relatório de execução financeira, caso considere que não foi possível aferir o cumprimento integral do objeto no relatório de execução do objeto ou que as justificativas apresentadas sobre o cumprimento parcial do objeto foram insuficientes; ou</w:t>
      </w:r>
    </w:p>
    <w:p w14:paraId="750EB45C"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III - aplicar sanções ou decidir pela rejeição da prestação de informações, caso verifique que não houve o cumprimento integral do objeto ou o cumprimento parcial justificado, ou caso identifique irregularidades no relatório de execução financeira.</w:t>
      </w:r>
    </w:p>
    <w:p w14:paraId="502A10ED" w14:textId="77777777" w:rsidR="00700C31" w:rsidRDefault="00700C31">
      <w:pPr>
        <w:spacing w:after="100"/>
        <w:ind w:left="100"/>
        <w:jc w:val="both"/>
        <w:rPr>
          <w:rFonts w:ascii="Calibri" w:eastAsia="Calibri" w:hAnsi="Calibri" w:cs="Calibri"/>
          <w:b/>
          <w:bCs/>
          <w:sz w:val="24"/>
          <w:szCs w:val="24"/>
        </w:rPr>
      </w:pPr>
    </w:p>
    <w:p w14:paraId="78D83653"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8.3</w:t>
      </w:r>
      <w:r>
        <w:rPr>
          <w:rFonts w:ascii="Calibri" w:eastAsia="Calibri" w:hAnsi="Calibri" w:cs="Calibri"/>
          <w:sz w:val="24"/>
          <w:szCs w:val="24"/>
        </w:rPr>
        <w:t xml:space="preserve"> O relatório de execução financeira será exigido, independente da modalidade inicial de prestação de informações (in loco ou em relatório de execução do objeto), somente nas seguintes hipóteses:</w:t>
      </w:r>
    </w:p>
    <w:p w14:paraId="19A91361"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 - quando não estiver comprovado o cumprimento do objeto, observados os procedimentos previstos no item 7.2; ou</w:t>
      </w:r>
    </w:p>
    <w:p w14:paraId="06592238"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II - quando for recebida, pela administração pública, denúncia de irregularidade na execução da ação cultural, mediante juízo de admissibilidade que avaliará os elementos fáticos apresentados.</w:t>
      </w:r>
    </w:p>
    <w:p w14:paraId="248277BE" w14:textId="77777777" w:rsidR="00700C31" w:rsidRDefault="00700C31">
      <w:pPr>
        <w:spacing w:after="100"/>
        <w:ind w:left="100"/>
        <w:jc w:val="both"/>
        <w:rPr>
          <w:rFonts w:ascii="Calibri" w:eastAsia="Calibri" w:hAnsi="Calibri" w:cs="Calibri"/>
          <w:b/>
          <w:bCs/>
          <w:sz w:val="24"/>
          <w:szCs w:val="24"/>
        </w:rPr>
      </w:pPr>
    </w:p>
    <w:p w14:paraId="3C386CBF"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8.3.1</w:t>
      </w:r>
      <w:r>
        <w:rPr>
          <w:rFonts w:ascii="Calibri" w:eastAsia="Calibri" w:hAnsi="Calibri" w:cs="Calibri"/>
          <w:sz w:val="24"/>
          <w:szCs w:val="24"/>
        </w:rPr>
        <w:t xml:space="preserve"> O prazo para apresentação do relatório de execução financeira será de, no mínimo, trinta dias, contado do recebimento da notificação.</w:t>
      </w:r>
    </w:p>
    <w:p w14:paraId="5BB0A21E" w14:textId="77777777" w:rsidR="00700C31" w:rsidRDefault="00700C31">
      <w:pPr>
        <w:spacing w:after="100"/>
        <w:ind w:left="100"/>
        <w:jc w:val="both"/>
        <w:rPr>
          <w:rFonts w:ascii="Calibri" w:eastAsia="Calibri" w:hAnsi="Calibri" w:cs="Calibri"/>
          <w:b/>
          <w:bCs/>
          <w:sz w:val="24"/>
          <w:szCs w:val="24"/>
        </w:rPr>
      </w:pPr>
    </w:p>
    <w:p w14:paraId="224844B9"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lastRenderedPageBreak/>
        <w:t>8.4</w:t>
      </w:r>
      <w:r>
        <w:rPr>
          <w:rFonts w:ascii="Calibri" w:eastAsia="Calibri" w:hAnsi="Calibri" w:cs="Calibri"/>
          <w:sz w:val="24"/>
          <w:szCs w:val="24"/>
        </w:rPr>
        <w:t xml:space="preserve"> O julgamento da prestação de informações realizado pela autoridade do ente federativo que celebrou o termo de execução cultural avaliará o parecer técnico de análise de prestação de informações e poderá concluir pela:</w:t>
      </w:r>
    </w:p>
    <w:p w14:paraId="49812F4B"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 - aprovação da prestação de informações, com ou sem ressalvas; ou</w:t>
      </w:r>
    </w:p>
    <w:p w14:paraId="7C003206"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II - reprovação da prestação de informações, parcial ou total.</w:t>
      </w:r>
    </w:p>
    <w:p w14:paraId="2E8C11F5" w14:textId="77777777" w:rsidR="00700C31" w:rsidRDefault="00700C31">
      <w:pPr>
        <w:spacing w:after="100"/>
        <w:ind w:left="100"/>
        <w:jc w:val="both"/>
        <w:rPr>
          <w:rFonts w:ascii="Calibri" w:eastAsia="Calibri" w:hAnsi="Calibri" w:cs="Calibri"/>
          <w:b/>
          <w:bCs/>
          <w:sz w:val="24"/>
          <w:szCs w:val="24"/>
        </w:rPr>
      </w:pPr>
    </w:p>
    <w:p w14:paraId="4E99AE8F"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8.5</w:t>
      </w:r>
      <w:r>
        <w:rPr>
          <w:rFonts w:ascii="Calibri" w:eastAsia="Calibri" w:hAnsi="Calibri" w:cs="Calibri"/>
          <w:sz w:val="24"/>
          <w:szCs w:val="24"/>
        </w:rPr>
        <w:t xml:space="preserve"> Na hipótese de o julgamento da prestação de informações apontar a necessidade de devolução de recursos, o agente cultural será notificado para que exerça a opção por:</w:t>
      </w:r>
    </w:p>
    <w:p w14:paraId="78CA7385"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 - devolução parcial ou integral dos recursos ao erário;</w:t>
      </w:r>
    </w:p>
    <w:p w14:paraId="09BEB1C7"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II - apresentação de plano de ações compensatórias; ou</w:t>
      </w:r>
    </w:p>
    <w:p w14:paraId="73B6C787"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III - devolução parcial dos recursos ao erário juntamente com a apresentação de plano de ações compensatórias.</w:t>
      </w:r>
    </w:p>
    <w:p w14:paraId="461174A3" w14:textId="77777777" w:rsidR="00700C31" w:rsidRDefault="00700C31">
      <w:pPr>
        <w:spacing w:after="100"/>
        <w:ind w:left="100"/>
        <w:jc w:val="both"/>
        <w:rPr>
          <w:rFonts w:ascii="Calibri" w:eastAsia="Calibri" w:hAnsi="Calibri" w:cs="Calibri"/>
          <w:b/>
          <w:bCs/>
          <w:sz w:val="24"/>
          <w:szCs w:val="24"/>
        </w:rPr>
      </w:pPr>
    </w:p>
    <w:p w14:paraId="26B46EF4"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 xml:space="preserve">8.5.1 </w:t>
      </w:r>
      <w:r>
        <w:rPr>
          <w:rFonts w:ascii="Calibri" w:eastAsia="Calibri" w:hAnsi="Calibri" w:cs="Calibri"/>
          <w:sz w:val="24"/>
          <w:szCs w:val="24"/>
        </w:rPr>
        <w:t>A ocorrência de caso fortuito ou força maior impeditiva da execução do instrumento afasta a reprovação da prestação de informações, desde que comprovada.</w:t>
      </w:r>
    </w:p>
    <w:p w14:paraId="73114308" w14:textId="77777777" w:rsidR="00700C31" w:rsidRDefault="00700C31">
      <w:pPr>
        <w:spacing w:after="100"/>
        <w:ind w:left="100"/>
        <w:jc w:val="both"/>
        <w:rPr>
          <w:rFonts w:ascii="Calibri" w:eastAsia="Calibri" w:hAnsi="Calibri" w:cs="Calibri"/>
          <w:b/>
          <w:bCs/>
          <w:sz w:val="24"/>
          <w:szCs w:val="24"/>
        </w:rPr>
      </w:pPr>
    </w:p>
    <w:p w14:paraId="7845732D"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8.5.2</w:t>
      </w:r>
      <w:r>
        <w:rPr>
          <w:rFonts w:ascii="Calibri" w:eastAsia="Calibri" w:hAnsi="Calibri" w:cs="Calibri"/>
          <w:sz w:val="24"/>
          <w:szCs w:val="24"/>
        </w:rPr>
        <w:t xml:space="preserve"> Nos casos em que estiver caracterizada má-fé do agente cultural, será imediatamente exigida a devolução de recursos ao erário, vedada a aceitação de plano de ações compensatórias.</w:t>
      </w:r>
    </w:p>
    <w:p w14:paraId="1B608D7F" w14:textId="77777777" w:rsidR="00700C31" w:rsidRDefault="00700C31">
      <w:pPr>
        <w:spacing w:after="100"/>
        <w:ind w:left="100"/>
        <w:jc w:val="both"/>
        <w:rPr>
          <w:rFonts w:ascii="Calibri" w:eastAsia="Calibri" w:hAnsi="Calibri" w:cs="Calibri"/>
          <w:b/>
          <w:bCs/>
          <w:sz w:val="24"/>
          <w:szCs w:val="24"/>
        </w:rPr>
      </w:pPr>
    </w:p>
    <w:p w14:paraId="6220F642"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 xml:space="preserve">8.5.3 </w:t>
      </w:r>
      <w:r>
        <w:rPr>
          <w:rFonts w:ascii="Calibri" w:eastAsia="Calibri" w:hAnsi="Calibri" w:cs="Calibri"/>
          <w:sz w:val="24"/>
          <w:szCs w:val="24"/>
        </w:rPr>
        <w:t>Nos casos em que houver exigência de devolução de recursos ao erário, o agente cultural poderá solicitar o parcelamento do débito, na forma e nas condições previstas na legislação.</w:t>
      </w:r>
    </w:p>
    <w:p w14:paraId="259439DD" w14:textId="77777777" w:rsidR="00700C31" w:rsidRDefault="00700C31">
      <w:pPr>
        <w:spacing w:after="100"/>
        <w:ind w:left="100"/>
        <w:jc w:val="both"/>
        <w:rPr>
          <w:rFonts w:ascii="Calibri" w:eastAsia="Calibri" w:hAnsi="Calibri" w:cs="Calibri"/>
          <w:b/>
          <w:bCs/>
          <w:sz w:val="24"/>
          <w:szCs w:val="24"/>
        </w:rPr>
      </w:pPr>
    </w:p>
    <w:p w14:paraId="427C9EBD"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 xml:space="preserve">8.5.4 </w:t>
      </w:r>
      <w:r>
        <w:rPr>
          <w:rFonts w:ascii="Calibri" w:eastAsia="Calibri" w:hAnsi="Calibri" w:cs="Calibri"/>
          <w:sz w:val="24"/>
          <w:szCs w:val="24"/>
        </w:rPr>
        <w:t>O prazo de execução do plano de ações compensatórias será o menor possível, conforme o caso concreto, limitado à metade do prazo originalmente previsto de vigência do instrumento.</w:t>
      </w:r>
    </w:p>
    <w:p w14:paraId="41E28F21" w14:textId="77777777" w:rsidR="00700C31" w:rsidRDefault="00700C31">
      <w:pPr>
        <w:spacing w:after="100"/>
        <w:ind w:left="100"/>
        <w:jc w:val="both"/>
        <w:rPr>
          <w:rFonts w:ascii="Calibri" w:eastAsia="Calibri" w:hAnsi="Calibri" w:cs="Calibri"/>
          <w:b/>
          <w:bCs/>
          <w:sz w:val="24"/>
          <w:szCs w:val="24"/>
        </w:rPr>
      </w:pPr>
    </w:p>
    <w:p w14:paraId="2B99AFFE" w14:textId="77777777" w:rsidR="00700C31" w:rsidRDefault="00000000">
      <w:pPr>
        <w:spacing w:after="100"/>
        <w:ind w:left="100"/>
        <w:jc w:val="both"/>
        <w:rPr>
          <w:rFonts w:ascii="Calibri" w:eastAsia="Calibri" w:hAnsi="Calibri" w:cs="Calibri"/>
          <w:b/>
          <w:bCs/>
          <w:sz w:val="24"/>
          <w:szCs w:val="24"/>
        </w:rPr>
      </w:pPr>
      <w:r>
        <w:rPr>
          <w:rFonts w:ascii="Calibri" w:eastAsia="Calibri" w:hAnsi="Calibri" w:cs="Calibri"/>
          <w:b/>
          <w:bCs/>
          <w:sz w:val="24"/>
          <w:szCs w:val="24"/>
        </w:rPr>
        <w:t>9. ALTERAÇÃO DO TERMO DE EXECUÇÃO CULTURAL</w:t>
      </w:r>
    </w:p>
    <w:p w14:paraId="4201764B"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9.1</w:t>
      </w:r>
      <w:r>
        <w:rPr>
          <w:rFonts w:ascii="Calibri" w:eastAsia="Calibri" w:hAnsi="Calibri" w:cs="Calibri"/>
          <w:sz w:val="24"/>
          <w:szCs w:val="24"/>
        </w:rPr>
        <w:t xml:space="preserve"> A alteração do termo de execução cultural será formalizada por meio de termo aditivo.</w:t>
      </w:r>
    </w:p>
    <w:p w14:paraId="4D23FEFA" w14:textId="77777777" w:rsidR="00700C31" w:rsidRDefault="00700C31">
      <w:pPr>
        <w:spacing w:after="100"/>
        <w:ind w:left="100"/>
        <w:jc w:val="both"/>
        <w:rPr>
          <w:rFonts w:ascii="Calibri" w:eastAsia="Calibri" w:hAnsi="Calibri" w:cs="Calibri"/>
          <w:b/>
          <w:bCs/>
          <w:sz w:val="24"/>
          <w:szCs w:val="24"/>
        </w:rPr>
      </w:pPr>
    </w:p>
    <w:p w14:paraId="78F98D97"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9.2</w:t>
      </w:r>
      <w:r>
        <w:rPr>
          <w:rFonts w:ascii="Calibri" w:eastAsia="Calibri" w:hAnsi="Calibri" w:cs="Calibri"/>
          <w:sz w:val="24"/>
          <w:szCs w:val="24"/>
        </w:rPr>
        <w:t xml:space="preserve"> A formalização de termo aditivo não será necessária nas seguintes hipóteses:</w:t>
      </w:r>
    </w:p>
    <w:p w14:paraId="18B9D2B8"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 - prorrogação de vigência realizada de ofício pela administração pública quando der causa ao atraso na liberação de recursos; e</w:t>
      </w:r>
    </w:p>
    <w:p w14:paraId="2BD58FDF"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lastRenderedPageBreak/>
        <w:t>II - alteração do projeto sem modificação do valor global do instrumento e sem modificação substancial do objeto.</w:t>
      </w:r>
    </w:p>
    <w:p w14:paraId="3AFD2C3D" w14:textId="77777777" w:rsidR="00700C31" w:rsidRDefault="00700C31">
      <w:pPr>
        <w:spacing w:after="100"/>
        <w:ind w:left="100"/>
        <w:jc w:val="both"/>
        <w:rPr>
          <w:rFonts w:ascii="Calibri" w:eastAsia="Calibri" w:hAnsi="Calibri" w:cs="Calibri"/>
          <w:b/>
          <w:bCs/>
          <w:sz w:val="24"/>
          <w:szCs w:val="24"/>
        </w:rPr>
      </w:pPr>
    </w:p>
    <w:p w14:paraId="1D96EBEA"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9.3</w:t>
      </w:r>
      <w:r>
        <w:rPr>
          <w:rFonts w:ascii="Calibri" w:eastAsia="Calibri" w:hAnsi="Calibri" w:cs="Calibri"/>
          <w:sz w:val="24"/>
          <w:szCs w:val="24"/>
        </w:rPr>
        <w:t xml:space="preserve"> Na hipótese de prorrogação de vigência, o saldo de recursos será automaticamente mantido na conta a fim de viabilizar a continuidade da execução do objeto.</w:t>
      </w:r>
    </w:p>
    <w:p w14:paraId="41E53BFC" w14:textId="77777777" w:rsidR="00700C31" w:rsidRDefault="00700C31">
      <w:pPr>
        <w:spacing w:after="100"/>
        <w:ind w:left="100"/>
        <w:jc w:val="both"/>
        <w:rPr>
          <w:rFonts w:ascii="Calibri" w:eastAsia="Calibri" w:hAnsi="Calibri" w:cs="Calibri"/>
          <w:b/>
          <w:bCs/>
          <w:sz w:val="24"/>
          <w:szCs w:val="24"/>
        </w:rPr>
      </w:pPr>
    </w:p>
    <w:p w14:paraId="123B136F"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9.4</w:t>
      </w:r>
      <w:r>
        <w:rPr>
          <w:rFonts w:ascii="Calibri" w:eastAsia="Calibri" w:hAnsi="Calibri" w:cs="Calibri"/>
          <w:sz w:val="24"/>
          <w:szCs w:val="24"/>
        </w:rPr>
        <w:t xml:space="preserve"> As alterações do projeto cujo escopo seja de, no máximo, 20% do valor total poderão ser realizadas pelo agente cultural e comunicadas à administração pública em seguida, sem a necessidade de autorização prévia.</w:t>
      </w:r>
    </w:p>
    <w:p w14:paraId="7F65377A" w14:textId="77777777" w:rsidR="00700C31" w:rsidRDefault="00700C31">
      <w:pPr>
        <w:spacing w:after="100"/>
        <w:ind w:left="100"/>
        <w:jc w:val="both"/>
        <w:rPr>
          <w:rFonts w:ascii="Calibri" w:eastAsia="Calibri" w:hAnsi="Calibri" w:cs="Calibri"/>
          <w:b/>
          <w:bCs/>
          <w:sz w:val="24"/>
          <w:szCs w:val="24"/>
        </w:rPr>
      </w:pPr>
    </w:p>
    <w:p w14:paraId="690E3F53"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9.5</w:t>
      </w:r>
      <w:r>
        <w:rPr>
          <w:rFonts w:ascii="Calibri" w:eastAsia="Calibri" w:hAnsi="Calibri" w:cs="Calibri"/>
          <w:sz w:val="24"/>
          <w:szCs w:val="24"/>
        </w:rPr>
        <w:t xml:space="preserve"> A aplicação de rendimentos de ativos financeiros em benefício do objeto do termo de execução cultural poderá ser realizada pelo agente cultural sem a necessidade de autorização prévia da administração pública.</w:t>
      </w:r>
    </w:p>
    <w:p w14:paraId="62A044AB" w14:textId="77777777" w:rsidR="00700C31" w:rsidRDefault="00700C31">
      <w:pPr>
        <w:spacing w:after="100"/>
        <w:ind w:left="100"/>
        <w:jc w:val="both"/>
        <w:rPr>
          <w:rFonts w:ascii="Calibri" w:eastAsia="Calibri" w:hAnsi="Calibri" w:cs="Calibri"/>
          <w:b/>
          <w:bCs/>
          <w:sz w:val="24"/>
          <w:szCs w:val="24"/>
        </w:rPr>
      </w:pPr>
    </w:p>
    <w:p w14:paraId="39773514"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9.6</w:t>
      </w:r>
      <w:r>
        <w:rPr>
          <w:rFonts w:ascii="Calibri" w:eastAsia="Calibri" w:hAnsi="Calibri" w:cs="Calibri"/>
          <w:sz w:val="24"/>
          <w:szCs w:val="24"/>
        </w:rPr>
        <w:t xml:space="preserve"> Nas hipóteses de alterações em que não seja necessário termo aditivo, poderá ser realizado apostilamento.</w:t>
      </w:r>
    </w:p>
    <w:p w14:paraId="2D3C1BC1" w14:textId="77777777" w:rsidR="00700C31" w:rsidRDefault="00700C31">
      <w:pPr>
        <w:spacing w:after="100"/>
        <w:ind w:left="100"/>
        <w:jc w:val="both"/>
        <w:rPr>
          <w:rFonts w:ascii="Calibri" w:eastAsia="Calibri" w:hAnsi="Calibri" w:cs="Calibri"/>
          <w:b/>
          <w:bCs/>
          <w:sz w:val="24"/>
          <w:szCs w:val="24"/>
        </w:rPr>
      </w:pPr>
    </w:p>
    <w:p w14:paraId="76018CA2" w14:textId="77777777" w:rsidR="00700C31" w:rsidRDefault="00000000">
      <w:pPr>
        <w:spacing w:after="100"/>
        <w:ind w:left="100"/>
        <w:jc w:val="both"/>
        <w:rPr>
          <w:rFonts w:ascii="Calibri" w:eastAsia="Calibri" w:hAnsi="Calibri" w:cs="Calibri"/>
          <w:b/>
          <w:bCs/>
          <w:sz w:val="24"/>
          <w:szCs w:val="24"/>
        </w:rPr>
      </w:pPr>
      <w:r>
        <w:rPr>
          <w:rFonts w:ascii="Calibri" w:eastAsia="Calibri" w:hAnsi="Calibri" w:cs="Calibri"/>
          <w:b/>
          <w:bCs/>
          <w:sz w:val="24"/>
          <w:szCs w:val="24"/>
        </w:rPr>
        <w:t>10. TITULARIDADE DE BENS</w:t>
      </w:r>
    </w:p>
    <w:p w14:paraId="347D14AB"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10.1</w:t>
      </w:r>
      <w:r>
        <w:rPr>
          <w:rFonts w:ascii="Calibri" w:eastAsia="Calibri" w:hAnsi="Calibri" w:cs="Calibri"/>
          <w:sz w:val="24"/>
          <w:szCs w:val="24"/>
        </w:rPr>
        <w:t xml:space="preserve"> Os bens permanentes adquiridos, produzidos ou transformados em decorrência da execução da ação cultural fomentada serão de titularidade do agente cultural desde a data da sua aquisição.</w:t>
      </w:r>
    </w:p>
    <w:p w14:paraId="3D8EBAAA" w14:textId="77777777" w:rsidR="00700C31" w:rsidRDefault="00700C31">
      <w:pPr>
        <w:spacing w:after="100"/>
        <w:ind w:left="100"/>
        <w:jc w:val="both"/>
        <w:rPr>
          <w:rFonts w:ascii="Calibri" w:eastAsia="Calibri" w:hAnsi="Calibri" w:cs="Calibri"/>
          <w:sz w:val="24"/>
          <w:szCs w:val="24"/>
        </w:rPr>
      </w:pPr>
    </w:p>
    <w:p w14:paraId="279BDDBB"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10.2</w:t>
      </w:r>
      <w:r>
        <w:rPr>
          <w:rFonts w:ascii="Calibri" w:eastAsia="Calibri" w:hAnsi="Calibri" w:cs="Calibri"/>
          <w:sz w:val="24"/>
          <w:szCs w:val="24"/>
        </w:rPr>
        <w:t xml:space="preserve"> Nos casos de rejeição da prestação de contas em razão da aquisição ou do uso do bem, o valor pago pela aquisição será computado no cálculo de valores a devolver, com atualização monetária.</w:t>
      </w:r>
    </w:p>
    <w:p w14:paraId="21961DD6" w14:textId="77777777" w:rsidR="00700C31" w:rsidRDefault="00700C31">
      <w:pPr>
        <w:spacing w:after="100"/>
        <w:ind w:left="100"/>
        <w:jc w:val="both"/>
        <w:rPr>
          <w:rFonts w:ascii="Calibri" w:eastAsia="Calibri" w:hAnsi="Calibri" w:cs="Calibri"/>
          <w:b/>
          <w:bCs/>
          <w:sz w:val="24"/>
          <w:szCs w:val="24"/>
        </w:rPr>
      </w:pPr>
    </w:p>
    <w:p w14:paraId="1703587C"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10.3</w:t>
      </w:r>
      <w:r>
        <w:rPr>
          <w:rFonts w:ascii="Calibri" w:eastAsia="Calibri" w:hAnsi="Calibri" w:cs="Calibri"/>
          <w:sz w:val="24"/>
          <w:szCs w:val="24"/>
        </w:rPr>
        <w:t xml:space="preserve"> Caso o agente cultural tenha proposto em seu projeto, que os bens adquiridos serão como contrapartida cedido à administração pública em decorrência da execução da ação cultural fomentada, os bens serão incorporados e patrimoniados de acordo com os trâmites internos utilizados pelo ente.  </w:t>
      </w:r>
    </w:p>
    <w:p w14:paraId="76665A4C" w14:textId="77777777" w:rsidR="00700C31" w:rsidRDefault="00700C31">
      <w:pPr>
        <w:spacing w:after="100"/>
        <w:ind w:left="100"/>
        <w:jc w:val="both"/>
        <w:rPr>
          <w:rFonts w:ascii="Calibri" w:eastAsia="Calibri" w:hAnsi="Calibri" w:cs="Calibri"/>
          <w:sz w:val="24"/>
          <w:szCs w:val="24"/>
        </w:rPr>
      </w:pPr>
    </w:p>
    <w:p w14:paraId="4FA2F9DD" w14:textId="77777777" w:rsidR="00700C31" w:rsidRDefault="00000000">
      <w:pPr>
        <w:spacing w:after="100"/>
        <w:ind w:left="100"/>
        <w:jc w:val="both"/>
        <w:rPr>
          <w:rFonts w:ascii="Calibri" w:eastAsia="Calibri" w:hAnsi="Calibri" w:cs="Calibri"/>
          <w:b/>
          <w:bCs/>
          <w:sz w:val="24"/>
          <w:szCs w:val="24"/>
        </w:rPr>
      </w:pPr>
      <w:r>
        <w:rPr>
          <w:rFonts w:ascii="Calibri" w:eastAsia="Calibri" w:hAnsi="Calibri" w:cs="Calibri"/>
          <w:b/>
          <w:bCs/>
          <w:sz w:val="24"/>
          <w:szCs w:val="24"/>
        </w:rPr>
        <w:t>11. EXTINÇÃO DO TERMO DE EXECUÇÃO CULTURAL</w:t>
      </w:r>
    </w:p>
    <w:p w14:paraId="3A586EA0"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11.1</w:t>
      </w:r>
      <w:r>
        <w:rPr>
          <w:rFonts w:ascii="Calibri" w:eastAsia="Calibri" w:hAnsi="Calibri" w:cs="Calibri"/>
          <w:sz w:val="24"/>
          <w:szCs w:val="24"/>
        </w:rPr>
        <w:t xml:space="preserve"> O presente Termo de Execução Cultural poderá ser:</w:t>
      </w:r>
    </w:p>
    <w:p w14:paraId="6D98B3B5"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 - extinto por decurso de prazo;</w:t>
      </w:r>
    </w:p>
    <w:p w14:paraId="163320D1"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lastRenderedPageBreak/>
        <w:t>II - extinto, de comum acordo antes do prazo avençado, mediante Termo de Distrato;</w:t>
      </w:r>
    </w:p>
    <w:p w14:paraId="427EA15B"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III - denunciado, por decisão unilateral de qualquer dos partícipes, independentemente de autorização judicial, mediante prévia notificação por escrito ao outro partícipe; ou</w:t>
      </w:r>
    </w:p>
    <w:p w14:paraId="0F00F914"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IV - rescindido, por decisão unilateral de qualquer dos partícipes, independentemente de autorização judicial, mediante prévia notificação por escrito ao outro partícipe, nas seguintes hipóteses:</w:t>
      </w:r>
    </w:p>
    <w:p w14:paraId="33601FA6"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a) descumprimento injustificado de cláusula deste instrumento;</w:t>
      </w:r>
    </w:p>
    <w:p w14:paraId="09AB03AB"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b) irregularidade ou inexecução injustificada, ainda que parcial, do objeto, resultados ou metas pactuadas;</w:t>
      </w:r>
    </w:p>
    <w:p w14:paraId="00B85ADE"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c) violação da legislação aplicável;</w:t>
      </w:r>
    </w:p>
    <w:p w14:paraId="3B829C6A"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d) cometimento de falhas reiteradas na execução;</w:t>
      </w:r>
    </w:p>
    <w:p w14:paraId="1CB756F8"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e) má administração de recursos públicos;</w:t>
      </w:r>
    </w:p>
    <w:p w14:paraId="40901979"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f) constatação de falsidade ou fraude nas informações ou documentos apresentados;</w:t>
      </w:r>
    </w:p>
    <w:p w14:paraId="732E0554"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g) não atendimento às recomendações ou determinações decorrentes da fiscalização;</w:t>
      </w:r>
    </w:p>
    <w:p w14:paraId="478F6791"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h) outras hipóteses expressamente previstas na legislação aplicável.</w:t>
      </w:r>
    </w:p>
    <w:p w14:paraId="63850FD9" w14:textId="77777777" w:rsidR="00700C31" w:rsidRDefault="00700C31">
      <w:pPr>
        <w:spacing w:after="100"/>
        <w:ind w:left="100"/>
        <w:jc w:val="both"/>
        <w:rPr>
          <w:rFonts w:ascii="Calibri" w:eastAsia="Calibri" w:hAnsi="Calibri" w:cs="Calibri"/>
          <w:b/>
          <w:bCs/>
          <w:sz w:val="24"/>
          <w:szCs w:val="24"/>
        </w:rPr>
      </w:pPr>
    </w:p>
    <w:p w14:paraId="02BDE070"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11.2</w:t>
      </w:r>
      <w:r>
        <w:rPr>
          <w:rFonts w:ascii="Calibri" w:eastAsia="Calibri" w:hAnsi="Calibri" w:cs="Calibri"/>
          <w:sz w:val="24"/>
          <w:szCs w:val="24"/>
        </w:rPr>
        <w:t xml:space="preserve"> Os casos de rescisão unilateral serão formalmente motivados nos autos do processo administrativo, assegurado o contraditório e a ampla defesa. O prazo de defesa será de 10 (dez) dias da abertura de vista do processo. </w:t>
      </w:r>
    </w:p>
    <w:p w14:paraId="4957CBAE" w14:textId="77777777" w:rsidR="00700C31" w:rsidRDefault="00700C31">
      <w:pPr>
        <w:spacing w:after="100"/>
        <w:ind w:left="100"/>
        <w:jc w:val="both"/>
        <w:rPr>
          <w:rFonts w:ascii="Calibri" w:eastAsia="Calibri" w:hAnsi="Calibri" w:cs="Calibri"/>
          <w:b/>
          <w:bCs/>
          <w:sz w:val="24"/>
          <w:szCs w:val="24"/>
        </w:rPr>
      </w:pPr>
    </w:p>
    <w:p w14:paraId="482DA562"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11.3</w:t>
      </w:r>
      <w:r>
        <w:rPr>
          <w:rFonts w:ascii="Calibri" w:eastAsia="Calibri" w:hAnsi="Calibri" w:cs="Calibri"/>
          <w:sz w:val="24"/>
          <w:szCs w:val="24"/>
        </w:rPr>
        <w:t xml:space="preserve"> Na hipótese de irregularidade na execução do objeto que enseje dano ao erário, deverá ser instaurada Tomada de Contas Especial caso os valores relacionados à irregularidade não sejam devolvidos no prazo estabelecido pela Administração Pública.</w:t>
      </w:r>
    </w:p>
    <w:p w14:paraId="1A2E82E9" w14:textId="77777777" w:rsidR="00700C31" w:rsidRDefault="00700C31">
      <w:pPr>
        <w:spacing w:after="100"/>
        <w:ind w:left="100"/>
        <w:jc w:val="both"/>
        <w:rPr>
          <w:rFonts w:ascii="Calibri" w:eastAsia="Calibri" w:hAnsi="Calibri" w:cs="Calibri"/>
          <w:b/>
          <w:bCs/>
          <w:sz w:val="24"/>
          <w:szCs w:val="24"/>
        </w:rPr>
      </w:pPr>
    </w:p>
    <w:p w14:paraId="0560E41D"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11.4</w:t>
      </w:r>
      <w:r>
        <w:rPr>
          <w:rFonts w:ascii="Calibri" w:eastAsia="Calibri" w:hAnsi="Calibri" w:cs="Calibri"/>
          <w:sz w:val="24"/>
          <w:szCs w:val="24"/>
        </w:rPr>
        <w:t xml:space="preserve"> Outras situações relativas à extinção deste Termo não previstas na legislação aplicável ou neste instrumento poderão ser negociadas entre as partes ou, se for o caso, no Termo de Distrato.  </w:t>
      </w:r>
    </w:p>
    <w:p w14:paraId="711BDA3D" w14:textId="77777777" w:rsidR="00700C31" w:rsidRDefault="00700C31">
      <w:pPr>
        <w:spacing w:after="100"/>
        <w:ind w:left="100"/>
        <w:jc w:val="both"/>
        <w:rPr>
          <w:rFonts w:ascii="Calibri" w:eastAsia="Calibri" w:hAnsi="Calibri" w:cs="Calibri"/>
          <w:b/>
          <w:bCs/>
          <w:sz w:val="24"/>
          <w:szCs w:val="24"/>
        </w:rPr>
      </w:pPr>
    </w:p>
    <w:p w14:paraId="54904EB8" w14:textId="77777777" w:rsidR="00700C31" w:rsidRDefault="00000000">
      <w:pPr>
        <w:spacing w:after="100"/>
        <w:ind w:left="100"/>
        <w:jc w:val="both"/>
        <w:rPr>
          <w:rFonts w:ascii="Calibri" w:eastAsia="Calibri" w:hAnsi="Calibri" w:cs="Calibri"/>
          <w:b/>
          <w:bCs/>
          <w:sz w:val="24"/>
          <w:szCs w:val="24"/>
        </w:rPr>
      </w:pPr>
      <w:r>
        <w:rPr>
          <w:rFonts w:ascii="Calibri" w:eastAsia="Calibri" w:hAnsi="Calibri" w:cs="Calibri"/>
          <w:b/>
          <w:bCs/>
          <w:sz w:val="24"/>
          <w:szCs w:val="24"/>
        </w:rPr>
        <w:t>12. SANÇÕES</w:t>
      </w:r>
    </w:p>
    <w:p w14:paraId="3F28CCB9"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12.1</w:t>
      </w:r>
      <w:r>
        <w:rPr>
          <w:rFonts w:ascii="Calibri" w:eastAsia="Calibri" w:hAnsi="Calibri" w:cs="Calibri"/>
          <w:sz w:val="24"/>
          <w:szCs w:val="24"/>
        </w:rPr>
        <w:t xml:space="preserve"> . Nos casos em que for verificado que a ação cultural ocorreu, mas houve inadequação na execução do objeto ou na execução financeira sem má-fé, a autoridade pode concluir pela aprovação da prestação de informações com ressalvas e aplicar sanção de advertência ou multa.</w:t>
      </w:r>
    </w:p>
    <w:p w14:paraId="1B42B3EB" w14:textId="77777777" w:rsidR="00700C31" w:rsidRDefault="00700C31">
      <w:pPr>
        <w:spacing w:after="100"/>
        <w:ind w:left="100"/>
        <w:jc w:val="both"/>
        <w:rPr>
          <w:rFonts w:ascii="Calibri" w:eastAsia="Calibri" w:hAnsi="Calibri" w:cs="Calibri"/>
          <w:b/>
          <w:bCs/>
          <w:sz w:val="24"/>
          <w:szCs w:val="24"/>
        </w:rPr>
      </w:pPr>
    </w:p>
    <w:p w14:paraId="68FD089F"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lastRenderedPageBreak/>
        <w:t xml:space="preserve">12.2 </w:t>
      </w:r>
      <w:r>
        <w:rPr>
          <w:rFonts w:ascii="Calibri" w:eastAsia="Calibri" w:hAnsi="Calibri" w:cs="Calibri"/>
          <w:sz w:val="24"/>
          <w:szCs w:val="24"/>
        </w:rPr>
        <w:t xml:space="preserve">A decisão sobre a sanção deve ser precedida de abertura de prazo para apresentação de defesa pelo AGENTE CULTURAL. </w:t>
      </w:r>
    </w:p>
    <w:p w14:paraId="4E40BC30" w14:textId="77777777" w:rsidR="00700C31" w:rsidRDefault="00700C31">
      <w:pPr>
        <w:spacing w:after="100"/>
        <w:ind w:left="100"/>
        <w:jc w:val="both"/>
        <w:rPr>
          <w:rFonts w:ascii="Calibri" w:eastAsia="Calibri" w:hAnsi="Calibri" w:cs="Calibri"/>
          <w:b/>
          <w:bCs/>
          <w:sz w:val="24"/>
          <w:szCs w:val="24"/>
        </w:rPr>
      </w:pPr>
    </w:p>
    <w:p w14:paraId="24806404"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12.3</w:t>
      </w:r>
      <w:r>
        <w:rPr>
          <w:rFonts w:ascii="Calibri" w:eastAsia="Calibri" w:hAnsi="Calibri" w:cs="Calibri"/>
          <w:sz w:val="24"/>
          <w:szCs w:val="24"/>
        </w:rPr>
        <w:t xml:space="preserve"> A ocorrência de caso fortuito ou força maior impeditiva da execução do instrumento afasta a aplicação de sanção, desde que regularmente comprovada.</w:t>
      </w:r>
    </w:p>
    <w:p w14:paraId="6C89BA7A" w14:textId="77777777" w:rsidR="00700C31" w:rsidRDefault="00700C31">
      <w:pPr>
        <w:spacing w:after="100"/>
        <w:ind w:left="100"/>
        <w:jc w:val="both"/>
        <w:rPr>
          <w:rFonts w:ascii="Calibri" w:eastAsia="Calibri" w:hAnsi="Calibri" w:cs="Calibri"/>
          <w:b/>
          <w:bCs/>
          <w:sz w:val="24"/>
          <w:szCs w:val="24"/>
        </w:rPr>
      </w:pPr>
    </w:p>
    <w:p w14:paraId="7AC3D008" w14:textId="77777777" w:rsidR="00700C31" w:rsidRDefault="00000000">
      <w:pPr>
        <w:spacing w:after="100"/>
        <w:ind w:left="100"/>
        <w:jc w:val="both"/>
        <w:rPr>
          <w:rFonts w:ascii="Calibri" w:eastAsia="Calibri" w:hAnsi="Calibri" w:cs="Calibri"/>
          <w:b/>
          <w:bCs/>
          <w:sz w:val="24"/>
          <w:szCs w:val="24"/>
        </w:rPr>
      </w:pPr>
      <w:r>
        <w:rPr>
          <w:rFonts w:ascii="Calibri" w:eastAsia="Calibri" w:hAnsi="Calibri" w:cs="Calibri"/>
          <w:b/>
          <w:bCs/>
          <w:sz w:val="24"/>
          <w:szCs w:val="24"/>
        </w:rPr>
        <w:t xml:space="preserve">13. VIGÊNCIA </w:t>
      </w:r>
    </w:p>
    <w:p w14:paraId="4510AA88" w14:textId="77777777" w:rsidR="00700C31" w:rsidRDefault="00000000">
      <w:pPr>
        <w:spacing w:after="100"/>
        <w:ind w:left="100"/>
        <w:jc w:val="both"/>
        <w:rPr>
          <w:rFonts w:ascii="Calibri" w:eastAsia="Calibri" w:hAnsi="Calibri" w:cs="Calibri"/>
          <w:color w:val="434343"/>
          <w:sz w:val="24"/>
          <w:szCs w:val="24"/>
        </w:rPr>
      </w:pPr>
      <w:r>
        <w:rPr>
          <w:rFonts w:ascii="Calibri" w:eastAsia="Calibri" w:hAnsi="Calibri" w:cs="Calibri"/>
          <w:sz w:val="24"/>
          <w:szCs w:val="24"/>
        </w:rPr>
        <w:t>13.1 A vigência deste instrumento terá início na data de assinatura das partes, com duração de 12 meses, podendo ser prorrogado por mais 12 meses</w:t>
      </w:r>
      <w:r>
        <w:rPr>
          <w:rFonts w:ascii="Calibri" w:eastAsia="Calibri" w:hAnsi="Calibri" w:cs="Calibri"/>
          <w:color w:val="434343"/>
          <w:sz w:val="24"/>
          <w:szCs w:val="24"/>
        </w:rPr>
        <w:t>.</w:t>
      </w:r>
    </w:p>
    <w:p w14:paraId="2B6B0557" w14:textId="77777777" w:rsidR="00700C31" w:rsidRDefault="00700C31">
      <w:pPr>
        <w:spacing w:after="100"/>
        <w:ind w:left="100"/>
        <w:jc w:val="both"/>
        <w:rPr>
          <w:rFonts w:ascii="Calibri" w:eastAsia="Calibri" w:hAnsi="Calibri" w:cs="Calibri"/>
          <w:b/>
          <w:bCs/>
          <w:sz w:val="24"/>
          <w:szCs w:val="24"/>
        </w:rPr>
      </w:pPr>
    </w:p>
    <w:p w14:paraId="43B89D97" w14:textId="77777777" w:rsidR="00700C31" w:rsidRDefault="00000000">
      <w:pPr>
        <w:spacing w:after="100"/>
        <w:ind w:left="100"/>
        <w:jc w:val="both"/>
        <w:rPr>
          <w:rFonts w:ascii="Calibri" w:eastAsia="Calibri" w:hAnsi="Calibri" w:cs="Calibri"/>
          <w:b/>
          <w:bCs/>
          <w:sz w:val="24"/>
          <w:szCs w:val="24"/>
        </w:rPr>
      </w:pPr>
      <w:r>
        <w:rPr>
          <w:rFonts w:ascii="Calibri" w:eastAsia="Calibri" w:hAnsi="Calibri" w:cs="Calibri"/>
          <w:b/>
          <w:bCs/>
          <w:sz w:val="24"/>
          <w:szCs w:val="24"/>
        </w:rPr>
        <w:t xml:space="preserve">14. PUBLICAÇÃO </w:t>
      </w:r>
    </w:p>
    <w:p w14:paraId="1C829288"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b/>
          <w:bCs/>
          <w:sz w:val="24"/>
          <w:szCs w:val="24"/>
        </w:rPr>
        <w:t xml:space="preserve">14.1 </w:t>
      </w:r>
      <w:r>
        <w:rPr>
          <w:rFonts w:ascii="Calibri" w:eastAsia="Calibri" w:hAnsi="Calibri" w:cs="Calibri"/>
          <w:sz w:val="24"/>
          <w:szCs w:val="24"/>
        </w:rPr>
        <w:t>O Extrato do Termo de Execução Cultural será publicado no site Oficial da Prefeitura Municipal.</w:t>
      </w:r>
    </w:p>
    <w:p w14:paraId="583C3BBA" w14:textId="77777777" w:rsidR="00700C31" w:rsidRDefault="00700C31">
      <w:pPr>
        <w:spacing w:after="100"/>
        <w:ind w:left="100"/>
        <w:jc w:val="both"/>
        <w:rPr>
          <w:rFonts w:ascii="Calibri" w:eastAsia="Calibri" w:hAnsi="Calibri" w:cs="Calibri"/>
          <w:sz w:val="24"/>
          <w:szCs w:val="24"/>
        </w:rPr>
      </w:pPr>
    </w:p>
    <w:p w14:paraId="19CC43FC" w14:textId="77777777" w:rsidR="00700C31" w:rsidRDefault="00000000">
      <w:pPr>
        <w:spacing w:after="100"/>
        <w:ind w:left="100"/>
        <w:jc w:val="both"/>
        <w:rPr>
          <w:rFonts w:ascii="Calibri" w:eastAsia="Calibri" w:hAnsi="Calibri" w:cs="Calibri"/>
          <w:b/>
          <w:bCs/>
          <w:sz w:val="24"/>
          <w:szCs w:val="24"/>
        </w:rPr>
      </w:pPr>
      <w:r>
        <w:rPr>
          <w:rFonts w:ascii="Calibri" w:eastAsia="Calibri" w:hAnsi="Calibri" w:cs="Calibri"/>
          <w:b/>
          <w:bCs/>
          <w:sz w:val="24"/>
          <w:szCs w:val="24"/>
        </w:rPr>
        <w:t xml:space="preserve">15. FORO </w:t>
      </w:r>
    </w:p>
    <w:p w14:paraId="4C58E639" w14:textId="77777777" w:rsidR="00700C31" w:rsidRDefault="00000000">
      <w:pPr>
        <w:spacing w:after="100"/>
        <w:ind w:left="100"/>
        <w:jc w:val="both"/>
        <w:rPr>
          <w:rFonts w:ascii="Calibri" w:eastAsia="Calibri" w:hAnsi="Calibri" w:cs="Calibri"/>
          <w:sz w:val="24"/>
          <w:szCs w:val="24"/>
        </w:rPr>
      </w:pPr>
      <w:r>
        <w:rPr>
          <w:rFonts w:ascii="Calibri" w:eastAsia="Calibri" w:hAnsi="Calibri" w:cs="Calibri"/>
          <w:sz w:val="24"/>
          <w:szCs w:val="24"/>
        </w:rPr>
        <w:t>15.1 Fica eleito o Foro de Itaperuçu</w:t>
      </w:r>
      <w:r>
        <w:rPr>
          <w:rFonts w:ascii="Calibri" w:eastAsia="Calibri" w:hAnsi="Calibri" w:cs="Calibri"/>
          <w:color w:val="FF0000"/>
          <w:sz w:val="24"/>
          <w:szCs w:val="24"/>
        </w:rPr>
        <w:t xml:space="preserve"> </w:t>
      </w:r>
      <w:r>
        <w:rPr>
          <w:rFonts w:ascii="Calibri" w:eastAsia="Calibri" w:hAnsi="Calibri" w:cs="Calibri"/>
          <w:sz w:val="24"/>
          <w:szCs w:val="24"/>
        </w:rPr>
        <w:t>para dirimir quaisquer dúvidas relativas ao presente Termo de Execução Cultural.</w:t>
      </w:r>
    </w:p>
    <w:p w14:paraId="09850415" w14:textId="77777777" w:rsidR="00700C31" w:rsidRDefault="00700C31">
      <w:pPr>
        <w:spacing w:after="100"/>
        <w:ind w:left="100"/>
        <w:jc w:val="both"/>
        <w:rPr>
          <w:rFonts w:ascii="Calibri" w:eastAsia="Calibri" w:hAnsi="Calibri" w:cs="Calibri"/>
          <w:sz w:val="24"/>
          <w:szCs w:val="24"/>
        </w:rPr>
      </w:pPr>
    </w:p>
    <w:p w14:paraId="4EFA5845" w14:textId="77777777" w:rsidR="00700C31" w:rsidRDefault="00000000">
      <w:pPr>
        <w:spacing w:after="100"/>
        <w:ind w:left="100"/>
        <w:jc w:val="right"/>
        <w:rPr>
          <w:rFonts w:ascii="Calibri" w:eastAsia="Calibri" w:hAnsi="Calibri" w:cs="Calibri"/>
          <w:sz w:val="24"/>
          <w:szCs w:val="24"/>
        </w:rPr>
      </w:pPr>
      <w:r>
        <w:rPr>
          <w:rFonts w:ascii="Calibri" w:eastAsia="Calibri" w:hAnsi="Calibri" w:cs="Calibri"/>
          <w:sz w:val="24"/>
          <w:szCs w:val="24"/>
        </w:rPr>
        <w:t>Itaperuçu,  [INDICAR DIA, MÊS E ANO].</w:t>
      </w:r>
    </w:p>
    <w:p w14:paraId="75192335" w14:textId="77777777" w:rsidR="00700C31" w:rsidRDefault="00000000">
      <w:pPr>
        <w:spacing w:after="100"/>
        <w:jc w:val="center"/>
        <w:rPr>
          <w:rFonts w:ascii="Calibri" w:eastAsia="Calibri" w:hAnsi="Calibri" w:cs="Calibri"/>
          <w:sz w:val="24"/>
          <w:szCs w:val="24"/>
        </w:rPr>
      </w:pPr>
      <w:r>
        <w:rPr>
          <w:rFonts w:ascii="Calibri" w:eastAsia="Calibri" w:hAnsi="Calibri" w:cs="Calibri"/>
          <w:sz w:val="24"/>
          <w:szCs w:val="24"/>
        </w:rPr>
        <w:t xml:space="preserve"> </w:t>
      </w:r>
    </w:p>
    <w:p w14:paraId="6068A7C8" w14:textId="77777777" w:rsidR="00700C31" w:rsidRDefault="00700C31">
      <w:pPr>
        <w:spacing w:after="100"/>
        <w:jc w:val="center"/>
        <w:rPr>
          <w:rFonts w:ascii="Calibri" w:eastAsia="Calibri" w:hAnsi="Calibri" w:cs="Calibri"/>
          <w:sz w:val="24"/>
          <w:szCs w:val="24"/>
        </w:rPr>
      </w:pPr>
    </w:p>
    <w:p w14:paraId="29F9837E" w14:textId="77777777" w:rsidR="00700C31" w:rsidRDefault="00700C31">
      <w:pPr>
        <w:spacing w:after="100"/>
        <w:jc w:val="center"/>
        <w:rPr>
          <w:rFonts w:ascii="Calibri" w:eastAsia="Calibri" w:hAnsi="Calibri" w:cs="Calibri"/>
          <w:sz w:val="24"/>
          <w:szCs w:val="24"/>
        </w:rPr>
      </w:pPr>
    </w:p>
    <w:p w14:paraId="64363876" w14:textId="77777777" w:rsidR="00700C31" w:rsidRDefault="00000000">
      <w:pPr>
        <w:spacing w:after="100" w:line="240" w:lineRule="auto"/>
        <w:rPr>
          <w:sz w:val="24"/>
          <w:szCs w:val="24"/>
        </w:rPr>
      </w:pPr>
      <w:r>
        <w:rPr>
          <w:sz w:val="24"/>
          <w:szCs w:val="24"/>
        </w:rPr>
        <w:t xml:space="preserve">           _________________________</w:t>
      </w:r>
      <w:r>
        <w:rPr>
          <w:sz w:val="24"/>
          <w:szCs w:val="24"/>
        </w:rPr>
        <w:tab/>
        <w:t xml:space="preserve">                            _________________________</w:t>
      </w:r>
    </w:p>
    <w:p w14:paraId="0F20EFD8" w14:textId="77777777" w:rsidR="00700C31" w:rsidRDefault="00000000">
      <w:pPr>
        <w:widowControl w:val="0"/>
        <w:tabs>
          <w:tab w:val="left" w:pos="5655"/>
        </w:tabs>
        <w:spacing w:line="240" w:lineRule="auto"/>
        <w:rPr>
          <w:rFonts w:ascii="Calibri" w:eastAsia="Calibri" w:hAnsi="Calibri" w:cs="Calibri"/>
          <w:b/>
          <w:bCs/>
          <w:sz w:val="24"/>
          <w:szCs w:val="24"/>
        </w:rPr>
      </w:pPr>
      <w:r>
        <w:rPr>
          <w:rFonts w:ascii="Calibri" w:eastAsia="Calibri" w:hAnsi="Calibri" w:cs="Calibri"/>
          <w:b/>
          <w:bCs/>
          <w:sz w:val="24"/>
          <w:szCs w:val="24"/>
        </w:rPr>
        <w:t xml:space="preserve">                               Jefferson Ceccon </w:t>
      </w:r>
      <w:r>
        <w:rPr>
          <w:rFonts w:ascii="Calibri" w:eastAsia="Calibri" w:hAnsi="Calibri" w:cs="Calibri"/>
          <w:b/>
          <w:bCs/>
          <w:sz w:val="24"/>
          <w:szCs w:val="24"/>
        </w:rPr>
        <w:tab/>
        <w:t xml:space="preserve">                          Agente Cultural </w:t>
      </w:r>
    </w:p>
    <w:p w14:paraId="7D9DF74C" w14:textId="72F433FA" w:rsidR="00700C31" w:rsidRDefault="0053415E">
      <w:pPr>
        <w:widowControl w:val="0"/>
        <w:spacing w:line="240" w:lineRule="auto"/>
        <w:rPr>
          <w:rFonts w:ascii="Calibri" w:eastAsia="Calibri" w:hAnsi="Calibri" w:cs="Calibri"/>
          <w:sz w:val="24"/>
          <w:szCs w:val="24"/>
        </w:rPr>
      </w:pPr>
      <w:r>
        <w:rPr>
          <w:rFonts w:ascii="Calibri" w:eastAsia="Calibri" w:hAnsi="Calibri" w:cs="Calibri"/>
          <w:sz w:val="24"/>
          <w:szCs w:val="24"/>
        </w:rPr>
        <w:t>Secretário de Educação, Cultura e Turismo de Itaperuçu</w:t>
      </w:r>
    </w:p>
    <w:p w14:paraId="302529E7" w14:textId="77777777" w:rsidR="00700C31" w:rsidRDefault="00000000">
      <w:pPr>
        <w:widowControl w:val="0"/>
        <w:spacing w:line="240" w:lineRule="auto"/>
        <w:rPr>
          <w:rFonts w:ascii="Calibri" w:eastAsia="Calibri" w:hAnsi="Calibri" w:cs="Calibri"/>
          <w:sz w:val="24"/>
          <w:szCs w:val="24"/>
        </w:rPr>
      </w:pPr>
      <w:r>
        <w:rPr>
          <w:rFonts w:ascii="Calibri" w:eastAsia="Calibri" w:hAnsi="Calibri" w:cs="Calibri"/>
          <w:sz w:val="24"/>
          <w:szCs w:val="24"/>
        </w:rPr>
        <w:t xml:space="preserve">    </w:t>
      </w:r>
    </w:p>
    <w:p w14:paraId="1CC5502C" w14:textId="77777777" w:rsidR="00700C31" w:rsidRDefault="00700C31">
      <w:pPr>
        <w:spacing w:after="100"/>
        <w:jc w:val="center"/>
        <w:rPr>
          <w:rFonts w:ascii="Calibri" w:eastAsia="Calibri" w:hAnsi="Calibri" w:cs="Calibri"/>
          <w:sz w:val="24"/>
          <w:szCs w:val="24"/>
        </w:rPr>
      </w:pPr>
    </w:p>
    <w:p w14:paraId="58A165E0" w14:textId="77777777" w:rsidR="00700C31" w:rsidRDefault="00700C31">
      <w:pPr>
        <w:spacing w:after="100"/>
        <w:jc w:val="center"/>
        <w:rPr>
          <w:rFonts w:ascii="Calibri" w:eastAsia="Calibri" w:hAnsi="Calibri" w:cs="Calibri"/>
          <w:b/>
          <w:bCs/>
          <w:sz w:val="24"/>
          <w:szCs w:val="24"/>
        </w:rPr>
      </w:pPr>
    </w:p>
    <w:sectPr w:rsidR="00700C31">
      <w:headerReference w:type="default" r:id="rId7"/>
      <w:footerReference w:type="default" r:id="rId8"/>
      <w:pgSz w:w="11909" w:h="16834"/>
      <w:pgMar w:top="2267" w:right="1133" w:bottom="831" w:left="1133"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859815" w14:textId="77777777" w:rsidR="00751202" w:rsidRDefault="00751202">
      <w:pPr>
        <w:spacing w:line="240" w:lineRule="auto"/>
      </w:pPr>
      <w:r>
        <w:separator/>
      </w:r>
    </w:p>
  </w:endnote>
  <w:endnote w:type="continuationSeparator" w:id="0">
    <w:p w14:paraId="225DAE59" w14:textId="77777777" w:rsidR="00751202" w:rsidRDefault="0075120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5383EF9B-C8AB-4488-9EAC-1ECBF2CF112E}"/>
    <w:embedBold r:id="rId2" w:fontKey="{36597EB5-E61B-40BC-A48C-28C4B994659A}"/>
    <w:embedBoldItalic r:id="rId3" w:fontKey="{BD4D5E1C-3B91-42E0-AF27-3ABDDAF62A26}"/>
  </w:font>
  <w:font w:name="Cambria">
    <w:panose1 w:val="02040503050406030204"/>
    <w:charset w:val="00"/>
    <w:family w:val="roman"/>
    <w:pitch w:val="variable"/>
    <w:sig w:usb0="E00006FF" w:usb1="420024FF" w:usb2="02000000" w:usb3="00000000" w:csb0="0000019F" w:csb1="00000000"/>
    <w:embedRegular r:id="rId4" w:fontKey="{B992FC6D-A9FC-4817-A94D-345DDE2E4F7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C8A9CF" w14:textId="77777777" w:rsidR="00700C31" w:rsidRDefault="00000000">
    <w:pPr>
      <w:tabs>
        <w:tab w:val="center" w:pos="4419"/>
        <w:tab w:val="right" w:pos="8838"/>
        <w:tab w:val="center" w:pos="4419"/>
        <w:tab w:val="right" w:pos="8838"/>
      </w:tabs>
      <w:spacing w:line="240" w:lineRule="auto"/>
      <w:rPr>
        <w:color w:val="202124"/>
        <w:sz w:val="20"/>
        <w:szCs w:val="20"/>
        <w:highlight w:val="white"/>
      </w:rPr>
    </w:pPr>
    <w:r>
      <w:rPr>
        <w:noProof/>
      </w:rPr>
      <w:drawing>
        <wp:anchor distT="0" distB="0" distL="0" distR="0" simplePos="0" relativeHeight="251661312" behindDoc="1" locked="0" layoutInCell="1" hidden="0" allowOverlap="1" wp14:anchorId="66537F2E" wp14:editId="2C42F3E9">
          <wp:simplePos x="0" y="0"/>
          <wp:positionH relativeFrom="column">
            <wp:posOffset>-714374</wp:posOffset>
          </wp:positionH>
          <wp:positionV relativeFrom="paragraph">
            <wp:posOffset>0</wp:posOffset>
          </wp:positionV>
          <wp:extent cx="7553325" cy="1035706"/>
          <wp:effectExtent l="0" t="0" r="0" b="0"/>
          <wp:wrapNone/>
          <wp:docPr id="38760491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
                  <a:srcRect t="21206"/>
                  <a:stretch>
                    <a:fillRect/>
                  </a:stretch>
                </pic:blipFill>
                <pic:spPr>
                  <a:xfrm>
                    <a:off x="0" y="0"/>
                    <a:ext cx="7553325" cy="1035706"/>
                  </a:xfrm>
                  <a:prstGeom prst="rect">
                    <a:avLst/>
                  </a:prstGeom>
                  <a:ln/>
                </pic:spPr>
              </pic:pic>
            </a:graphicData>
          </a:graphic>
        </wp:anchor>
      </w:drawing>
    </w:r>
  </w:p>
  <w:p w14:paraId="622743A9" w14:textId="77777777" w:rsidR="00700C31" w:rsidRDefault="00000000">
    <w:pPr>
      <w:pBdr>
        <w:top w:val="none" w:sz="0" w:space="1" w:color="000000"/>
        <w:left w:val="none" w:sz="0" w:space="0" w:color="000000"/>
        <w:bottom w:val="none" w:sz="0" w:space="0" w:color="000000"/>
        <w:right w:val="none" w:sz="0" w:space="0" w:color="000000"/>
      </w:pBdr>
      <w:tabs>
        <w:tab w:val="center" w:pos="4419"/>
        <w:tab w:val="right" w:pos="8838"/>
      </w:tabs>
      <w:spacing w:before="240" w:after="240" w:line="240" w:lineRule="auto"/>
      <w:jc w:val="right"/>
      <w:rPr>
        <w:rFonts w:ascii="Calibri" w:eastAsia="Calibri" w:hAnsi="Calibri" w:cs="Calibri"/>
      </w:rPr>
    </w:pPr>
    <w:r>
      <w:rPr>
        <w:rFonts w:ascii="Calibri" w:eastAsia="Calibri" w:hAnsi="Calibri" w:cs="Calibri"/>
      </w:rPr>
      <w:fldChar w:fldCharType="begin"/>
    </w:r>
    <w:r>
      <w:rPr>
        <w:rFonts w:ascii="Calibri" w:eastAsia="Calibri" w:hAnsi="Calibri" w:cs="Calibri"/>
      </w:rPr>
      <w:instrText>PAGE</w:instrText>
    </w:r>
    <w:r>
      <w:rPr>
        <w:rFonts w:ascii="Calibri" w:eastAsia="Calibri" w:hAnsi="Calibri" w:cs="Calibri"/>
      </w:rPr>
      <w:fldChar w:fldCharType="separate"/>
    </w:r>
    <w:r w:rsidR="0053415E">
      <w:rPr>
        <w:rFonts w:ascii="Calibri" w:eastAsia="Calibri" w:hAnsi="Calibri" w:cs="Calibri"/>
        <w:noProof/>
      </w:rPr>
      <w:t>1</w:t>
    </w:r>
    <w:r>
      <w:rPr>
        <w:rFonts w:ascii="Calibri" w:eastAsia="Calibri" w:hAnsi="Calibri" w:cs="Calibr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BF10C5" w14:textId="77777777" w:rsidR="00751202" w:rsidRDefault="00751202">
      <w:pPr>
        <w:spacing w:line="240" w:lineRule="auto"/>
      </w:pPr>
      <w:r>
        <w:separator/>
      </w:r>
    </w:p>
  </w:footnote>
  <w:footnote w:type="continuationSeparator" w:id="0">
    <w:p w14:paraId="1564D5EF" w14:textId="77777777" w:rsidR="00751202" w:rsidRDefault="0075120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A8E43E" w14:textId="77777777" w:rsidR="00700C31" w:rsidRDefault="00000000">
    <w:pPr>
      <w:pBdr>
        <w:top w:val="nil"/>
        <w:left w:val="nil"/>
        <w:bottom w:val="nil"/>
        <w:right w:val="nil"/>
        <w:between w:val="nil"/>
      </w:pBdr>
      <w:tabs>
        <w:tab w:val="center" w:pos="4252"/>
        <w:tab w:val="right" w:pos="8504"/>
      </w:tabs>
      <w:spacing w:line="240" w:lineRule="auto"/>
      <w:rPr>
        <w:color w:val="000000"/>
      </w:rPr>
    </w:pPr>
    <w:r>
      <w:rPr>
        <w:noProof/>
      </w:rPr>
      <w:drawing>
        <wp:anchor distT="0" distB="0" distL="0" distR="0" simplePos="0" relativeHeight="251658240" behindDoc="0" locked="0" layoutInCell="1" hidden="0" allowOverlap="1" wp14:anchorId="69D9CEC8" wp14:editId="63DEAC04">
          <wp:simplePos x="0" y="0"/>
          <wp:positionH relativeFrom="column">
            <wp:posOffset>-942974</wp:posOffset>
          </wp:positionH>
          <wp:positionV relativeFrom="paragraph">
            <wp:posOffset>-142874</wp:posOffset>
          </wp:positionV>
          <wp:extent cx="2619829" cy="542925"/>
          <wp:effectExtent l="0" t="0" r="0" b="0"/>
          <wp:wrapNone/>
          <wp:docPr id="387604908" name="image2.png" descr="Logotipo&#10;&#10;O conteúdo gerado por IA pode estar incorreto."/>
          <wp:cNvGraphicFramePr/>
          <a:graphic xmlns:a="http://schemas.openxmlformats.org/drawingml/2006/main">
            <a:graphicData uri="http://schemas.openxmlformats.org/drawingml/2006/picture">
              <pic:pic xmlns:pic="http://schemas.openxmlformats.org/drawingml/2006/picture">
                <pic:nvPicPr>
                  <pic:cNvPr id="0" name="image2.png" descr="Logotipo&#10;&#10;O conteúdo gerado por IA pode estar incorreto."/>
                  <pic:cNvPicPr preferRelativeResize="0"/>
                </pic:nvPicPr>
                <pic:blipFill>
                  <a:blip r:embed="rId1"/>
                  <a:srcRect/>
                  <a:stretch>
                    <a:fillRect/>
                  </a:stretch>
                </pic:blipFill>
                <pic:spPr>
                  <a:xfrm>
                    <a:off x="0" y="0"/>
                    <a:ext cx="2619829" cy="542925"/>
                  </a:xfrm>
                  <a:prstGeom prst="rect">
                    <a:avLst/>
                  </a:prstGeom>
                  <a:ln/>
                </pic:spPr>
              </pic:pic>
            </a:graphicData>
          </a:graphic>
        </wp:anchor>
      </w:drawing>
    </w:r>
    <w:r>
      <w:rPr>
        <w:noProof/>
      </w:rPr>
      <w:drawing>
        <wp:anchor distT="0" distB="0" distL="114300" distR="114300" simplePos="0" relativeHeight="251659264" behindDoc="1" locked="0" layoutInCell="1" hidden="0" allowOverlap="1" wp14:anchorId="7079FBBA" wp14:editId="12BB0C74">
          <wp:simplePos x="0" y="0"/>
          <wp:positionH relativeFrom="column">
            <wp:posOffset>-716662</wp:posOffset>
          </wp:positionH>
          <wp:positionV relativeFrom="paragraph">
            <wp:posOffset>-457199</wp:posOffset>
          </wp:positionV>
          <wp:extent cx="7553213" cy="1387361"/>
          <wp:effectExtent l="0" t="0" r="0" b="0"/>
          <wp:wrapNone/>
          <wp:docPr id="387604909"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2"/>
                  <a:srcRect/>
                  <a:stretch>
                    <a:fillRect/>
                  </a:stretch>
                </pic:blipFill>
                <pic:spPr>
                  <a:xfrm>
                    <a:off x="0" y="0"/>
                    <a:ext cx="7553213" cy="1387361"/>
                  </a:xfrm>
                  <a:prstGeom prst="rect">
                    <a:avLst/>
                  </a:prstGeom>
                  <a:ln/>
                </pic:spPr>
              </pic:pic>
            </a:graphicData>
          </a:graphic>
        </wp:anchor>
      </w:drawing>
    </w:r>
    <w:r>
      <w:rPr>
        <w:noProof/>
      </w:rPr>
      <w:drawing>
        <wp:anchor distT="114300" distB="114300" distL="114300" distR="114300" simplePos="0" relativeHeight="251660288" behindDoc="0" locked="0" layoutInCell="1" hidden="0" allowOverlap="1" wp14:anchorId="2CD9779D" wp14:editId="2DCE81BA">
          <wp:simplePos x="0" y="0"/>
          <wp:positionH relativeFrom="column">
            <wp:posOffset>4533900</wp:posOffset>
          </wp:positionH>
          <wp:positionV relativeFrom="paragraph">
            <wp:posOffset>-142873</wp:posOffset>
          </wp:positionV>
          <wp:extent cx="1953488" cy="640219"/>
          <wp:effectExtent l="0" t="0" r="0" b="0"/>
          <wp:wrapNone/>
          <wp:docPr id="3876049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3"/>
                  <a:srcRect/>
                  <a:stretch>
                    <a:fillRect/>
                  </a:stretch>
                </pic:blipFill>
                <pic:spPr>
                  <a:xfrm>
                    <a:off x="0" y="0"/>
                    <a:ext cx="1953488" cy="640219"/>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0C31"/>
    <w:rsid w:val="00012FC8"/>
    <w:rsid w:val="00276C1A"/>
    <w:rsid w:val="0053415E"/>
    <w:rsid w:val="006C2F89"/>
    <w:rsid w:val="00700C31"/>
    <w:rsid w:val="00751202"/>
    <w:rsid w:val="00777B9B"/>
    <w:rsid w:val="00BC7F78"/>
    <w:rsid w:val="00D9513C"/>
    <w:rsid w:val="00F7228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7314CC"/>
  <w15:docId w15:val="{B8FCA834-7D61-4F48-9997-29DD71D98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iCs/>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after="60"/>
    </w:pPr>
    <w:rPr>
      <w:sz w:val="52"/>
      <w:szCs w:val="52"/>
    </w:rPr>
  </w:style>
  <w:style w:type="table" w:customStyle="1" w:styleId="TableNormal0">
    <w:name w:val="TableNormal"/>
    <w:tblPr>
      <w:tblCellMar>
        <w:top w:w="100" w:type="dxa"/>
        <w:left w:w="100" w:type="dxa"/>
        <w:bottom w:w="100" w:type="dxa"/>
        <w:right w:w="10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styleId="Tabelacomgrade">
    <w:name w:val="Table Grid"/>
    <w:basedOn w:val="Tabelanormal"/>
    <w:uiPriority w:val="39"/>
    <w:rsid w:val="001456A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0E40BF"/>
    <w:pPr>
      <w:suppressAutoHyphens/>
      <w:spacing w:line="240" w:lineRule="auto"/>
      <w:jc w:val="both"/>
    </w:pPr>
    <w:rPr>
      <w:rFonts w:eastAsia="Times New Roman" w:cs="Times New Roman"/>
      <w:color w:val="000000"/>
      <w:sz w:val="24"/>
      <w:szCs w:val="20"/>
      <w:lang w:eastAsia="ar-SA"/>
    </w:rPr>
  </w:style>
  <w:style w:type="character" w:customStyle="1" w:styleId="CorpodetextoChar">
    <w:name w:val="Corpo de texto Char"/>
    <w:basedOn w:val="Fontepargpadro"/>
    <w:link w:val="Corpodetexto"/>
    <w:rsid w:val="000E40BF"/>
    <w:rPr>
      <w:rFonts w:eastAsia="Times New Roman" w:cs="Times New Roman"/>
      <w:color w:val="000000"/>
      <w:sz w:val="24"/>
      <w:szCs w:val="20"/>
      <w:lang w:eastAsia="ar-SA"/>
    </w:rPr>
  </w:style>
  <w:style w:type="paragraph" w:styleId="PargrafodaLista">
    <w:name w:val="List Paragraph"/>
    <w:basedOn w:val="Normal"/>
    <w:uiPriority w:val="34"/>
    <w:qFormat/>
    <w:rsid w:val="000E40BF"/>
    <w:pPr>
      <w:suppressAutoHyphens/>
      <w:spacing w:line="240" w:lineRule="auto"/>
      <w:ind w:left="720"/>
      <w:contextualSpacing/>
    </w:pPr>
    <w:rPr>
      <w:rFonts w:ascii="Times New Roman" w:eastAsia="Times New Roman" w:hAnsi="Times New Roman" w:cs="Times New Roman"/>
      <w:sz w:val="20"/>
      <w:szCs w:val="20"/>
      <w:lang w:eastAsia="ar-SA"/>
    </w:rPr>
  </w:style>
  <w:style w:type="table" w:customStyle="1" w:styleId="TableNormal10">
    <w:name w:val="Table Normal1"/>
    <w:rsid w:val="00945B21"/>
    <w:tblPr>
      <w:tblCellMar>
        <w:top w:w="0" w:type="dxa"/>
        <w:left w:w="0" w:type="dxa"/>
        <w:bottom w:w="0" w:type="dxa"/>
        <w:right w:w="0" w:type="dxa"/>
      </w:tblCellMar>
    </w:tblPr>
  </w:style>
  <w:style w:type="paragraph" w:customStyle="1" w:styleId="paragraph">
    <w:name w:val="paragraph"/>
    <w:basedOn w:val="Normal"/>
    <w:rsid w:val="001456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Fontepargpadro"/>
    <w:rsid w:val="001456AB"/>
  </w:style>
  <w:style w:type="character" w:customStyle="1" w:styleId="eop">
    <w:name w:val="eop"/>
    <w:basedOn w:val="Fontepargpadro"/>
    <w:rsid w:val="001456AB"/>
  </w:style>
  <w:style w:type="paragraph" w:styleId="Textodecomentrio">
    <w:name w:val="annotation text"/>
    <w:basedOn w:val="Normal"/>
    <w:link w:val="TextodecomentrioChar"/>
    <w:uiPriority w:val="99"/>
    <w:semiHidden/>
    <w:unhideWhenUsed/>
    <w:pPr>
      <w:spacing w:line="240" w:lineRule="auto"/>
    </w:pPr>
    <w:rPr>
      <w:sz w:val="20"/>
      <w:szCs w:val="20"/>
    </w:rPr>
  </w:style>
  <w:style w:type="character" w:customStyle="1" w:styleId="TextodecomentrioChar">
    <w:name w:val="Texto de comentário Char"/>
    <w:basedOn w:val="Fontepargpadro"/>
    <w:link w:val="Textodecomentrio"/>
    <w:uiPriority w:val="99"/>
    <w:semiHidden/>
    <w:rPr>
      <w:sz w:val="20"/>
      <w:szCs w:val="20"/>
    </w:rPr>
  </w:style>
  <w:style w:type="character" w:styleId="Refdecomentrio">
    <w:name w:val="annotation reference"/>
    <w:basedOn w:val="Fontepargpadro"/>
    <w:uiPriority w:val="99"/>
    <w:semiHidden/>
    <w:unhideWhenUsed/>
    <w:rPr>
      <w:sz w:val="16"/>
      <w:szCs w:val="16"/>
    </w:rPr>
  </w:style>
  <w:style w:type="paragraph" w:styleId="Cabealho">
    <w:name w:val="header"/>
    <w:basedOn w:val="Normal"/>
    <w:link w:val="CabealhoChar"/>
    <w:uiPriority w:val="99"/>
    <w:unhideWhenUsed/>
    <w:rsid w:val="00264109"/>
    <w:pPr>
      <w:tabs>
        <w:tab w:val="center" w:pos="4252"/>
        <w:tab w:val="right" w:pos="8504"/>
      </w:tabs>
      <w:spacing w:line="240" w:lineRule="auto"/>
    </w:pPr>
  </w:style>
  <w:style w:type="character" w:customStyle="1" w:styleId="CabealhoChar">
    <w:name w:val="Cabeçalho Char"/>
    <w:basedOn w:val="Fontepargpadro"/>
    <w:link w:val="Cabealho"/>
    <w:uiPriority w:val="99"/>
    <w:rsid w:val="00264109"/>
  </w:style>
  <w:style w:type="paragraph" w:styleId="Rodap">
    <w:name w:val="footer"/>
    <w:basedOn w:val="Normal"/>
    <w:link w:val="RodapChar"/>
    <w:uiPriority w:val="99"/>
    <w:unhideWhenUsed/>
    <w:rsid w:val="00264109"/>
    <w:pPr>
      <w:tabs>
        <w:tab w:val="center" w:pos="4252"/>
        <w:tab w:val="right" w:pos="8504"/>
      </w:tabs>
      <w:spacing w:line="240" w:lineRule="auto"/>
    </w:pPr>
  </w:style>
  <w:style w:type="character" w:customStyle="1" w:styleId="RodapChar">
    <w:name w:val="Rodapé Char"/>
    <w:basedOn w:val="Fontepargpadro"/>
    <w:link w:val="Rodap"/>
    <w:uiPriority w:val="99"/>
    <w:rsid w:val="00264109"/>
  </w:style>
  <w:style w:type="paragraph" w:styleId="Subttulo">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4.jp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5nul49j1EoyMQzhBRJcEEEZ3YHw==">CgMxLjA4AHIhMXAwVU5GNFlzMngtejZxay1ZNU9HWG9zTWdRMjlkRVow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2604</Words>
  <Characters>14066</Characters>
  <Application>Microsoft Office Word</Application>
  <DocSecurity>0</DocSecurity>
  <Lines>117</Lines>
  <Paragraphs>33</Paragraphs>
  <ScaleCrop>false</ScaleCrop>
  <Company/>
  <LinksUpToDate>false</LinksUpToDate>
  <CharactersWithSpaces>16637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Sheila Melo</dc:creator>
  <cp:lastModifiedBy>Sheila Melo</cp:lastModifiedBy>
  <cp:revision>3</cp:revision>
  <dcterms:created xsi:type="dcterms:W3CDTF">2026-04-17T13:10:00Z</dcterms:created>
  <dcterms:modified xsi:type="dcterms:W3CDTF">2026-04-23T16:45:00Z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0x01010036E29AE93B1FB54C94FFB0AC0F256343</vt:lpwstr>
  </property>
  <property fmtid="{D5CDD505-2E9C-101B-9397-08002B2CF9AE}" pid="3" name="MediaServiceImageTags">
    <vt:lpwstr>MediaServiceImageTags</vt:lpwstr>
  </property>
  <property fmtid="{D5CDD505-2E9C-101B-9397-08002B2CF9AE}" pid="4" name="xd_ProgID">
    <vt:lpwstr>xd_ProgID</vt:lpwstr>
  </property>
  <property fmtid="{D5CDD505-2E9C-101B-9397-08002B2CF9AE}" pid="5" name="ComplianceAssetId">
    <vt:lpwstr>ComplianceAssetId</vt:lpwstr>
  </property>
  <property fmtid="{D5CDD505-2E9C-101B-9397-08002B2CF9AE}" pid="6" name="TemplateUrl">
    <vt:lpwstr>TemplateUrl</vt:lpwstr>
  </property>
  <property fmtid="{D5CDD505-2E9C-101B-9397-08002B2CF9AE}" pid="7" name="_ExtendedDescription">
    <vt:lpwstr>_ExtendedDescription</vt:lpwstr>
  </property>
  <property fmtid="{D5CDD505-2E9C-101B-9397-08002B2CF9AE}" pid="8" name="TriggerFlowInfo">
    <vt:lpwstr>TriggerFlowInfo</vt:lpwstr>
  </property>
  <property fmtid="{D5CDD505-2E9C-101B-9397-08002B2CF9AE}" pid="9" name="xd_Signature">
    <vt:lpwstr>false</vt:lpwstr>
  </property>
</Properties>
</file>